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DAFE6B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17050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617050">
        <w:rPr>
          <w:b/>
          <w:sz w:val="20"/>
          <w:szCs w:val="20"/>
          <w:lang w:val="en-US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57F2CCD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17F70" w:rsidRPr="00917F70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> (7M11401) </w:t>
      </w:r>
      <w:r w:rsidR="002A2BF7" w:rsidRPr="002A2BF7">
        <w:rPr>
          <w:b/>
          <w:sz w:val="20"/>
          <w:szCs w:val="20"/>
          <w:lang w:val="kk-KZ"/>
        </w:rPr>
        <w:t>-Әлеуметтік жұмыс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A2BF7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FEE428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4F54CB9" w:rsidR="00E55C26" w:rsidRPr="00AC0EFC" w:rsidRDefault="0043016B" w:rsidP="002A2BF7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A1686">
              <w:rPr>
                <w:b/>
                <w:sz w:val="20"/>
                <w:szCs w:val="20"/>
                <w:lang w:val="kk-KZ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A2BF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1DC0505" w:rsidR="002A2BF7" w:rsidRPr="00917F70" w:rsidRDefault="00F84019" w:rsidP="00917F70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97470</w:t>
            </w:r>
            <w:r w:rsidR="002A2BF7" w:rsidRPr="00150B0A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F84019">
              <w:rPr>
                <w:sz w:val="20"/>
                <w:szCs w:val="20"/>
              </w:rPr>
              <w:t>кейс-менеджмент</w:t>
            </w:r>
            <w:r w:rsidR="00917F70">
              <w:rPr>
                <w:sz w:val="20"/>
                <w:szCs w:val="20"/>
                <w:lang w:val="kk-KZ"/>
              </w:rPr>
              <w:t xml:space="preserve"> практикалық қолдану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B0B1E54" w:rsidR="002A2BF7" w:rsidRPr="003F2DC5" w:rsidRDefault="00F84019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5D80B50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C37015B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53C05A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AB1D2C6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38D66" w:rsidR="002A2BF7" w:rsidRPr="002A2BF7" w:rsidRDefault="002A2BF7" w:rsidP="002A2BF7">
            <w:pPr>
              <w:rPr>
                <w:sz w:val="20"/>
                <w:szCs w:val="20"/>
              </w:rPr>
            </w:pPr>
            <w:r w:rsidRPr="002A2BF7">
              <w:rPr>
                <w:sz w:val="20"/>
                <w:szCs w:val="20"/>
              </w:rPr>
              <w:t>7</w:t>
            </w:r>
          </w:p>
          <w:p w14:paraId="5604C452" w14:textId="27DB528B" w:rsidR="002A2BF7" w:rsidRPr="002A2BF7" w:rsidRDefault="002A2BF7" w:rsidP="002A2BF7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A2BF7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A2BF7" w:rsidRPr="0043016B" w:rsidRDefault="002A2BF7" w:rsidP="002A2B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A2BF7" w:rsidRPr="007E254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A2BF7" w:rsidRPr="008131FF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A2BF7" w:rsidRPr="00953962" w:rsidRDefault="002A2BF7" w:rsidP="002A2BF7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A2BF7" w:rsidRPr="008131FF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A2BF7" w:rsidRPr="002A2BF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58EBF93" w:rsidR="002A2BF7" w:rsidRPr="002A2BF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 w:rsidRPr="002A2BF7">
              <w:rPr>
                <w:color w:val="000000"/>
                <w:sz w:val="22"/>
                <w:szCs w:val="22"/>
                <w:lang w:val="kk-KZ"/>
              </w:rPr>
              <w:t>Оффлайн</w:t>
            </w:r>
          </w:p>
          <w:p w14:paraId="5604C45C" w14:textId="7B41DDE1" w:rsidR="002A2BF7" w:rsidRPr="008F66D7" w:rsidRDefault="002A2BF7" w:rsidP="002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32BC2A" w:rsidR="002A2BF7" w:rsidRPr="004B0BAA" w:rsidRDefault="00F84019" w:rsidP="002A2B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</w:t>
            </w:r>
            <w:r w:rsidR="004B0BAA" w:rsidRPr="004B0BAA">
              <w:rPr>
                <w:sz w:val="20"/>
                <w:szCs w:val="20"/>
                <w:lang w:val="kk-KZ"/>
              </w:rPr>
              <w:t xml:space="preserve"> пәндер, таңдау бойынша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5F8C2" w14:textId="43B1C868" w:rsidR="00F84019" w:rsidRPr="00D51A99" w:rsidRDefault="00F84019" w:rsidP="00F84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2A2BF7" w:rsidRPr="0095223E">
              <w:rPr>
                <w:sz w:val="20"/>
                <w:szCs w:val="20"/>
                <w:lang w:val="kk-KZ"/>
              </w:rPr>
              <w:t>әжірибелік</w:t>
            </w:r>
            <w:r w:rsidR="002A2BF7" w:rsidRPr="00D51A99">
              <w:rPr>
                <w:sz w:val="20"/>
                <w:szCs w:val="20"/>
                <w:lang w:val="kk-KZ"/>
              </w:rPr>
              <w:t>-ба</w:t>
            </w:r>
            <w:r w:rsidR="002A2BF7" w:rsidRPr="0095223E">
              <w:rPr>
                <w:sz w:val="20"/>
                <w:szCs w:val="20"/>
                <w:lang w:val="kk-KZ"/>
              </w:rPr>
              <w:t>ғ</w:t>
            </w:r>
            <w:r w:rsidR="002A2BF7" w:rsidRPr="00D51A99">
              <w:rPr>
                <w:sz w:val="20"/>
                <w:szCs w:val="20"/>
                <w:lang w:val="kk-KZ"/>
              </w:rPr>
              <w:t>ытталған</w:t>
            </w:r>
          </w:p>
          <w:p w14:paraId="5604C45E" w14:textId="0625EE88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D51A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53542" w14:textId="77777777" w:rsidR="002A2BF7" w:rsidRPr="0095223E" w:rsidRDefault="002A2BF7" w:rsidP="002A2B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  <w:lang w:val="kk-KZ"/>
              </w:rPr>
              <w:t>Семинардың аралас формасы</w:t>
            </w:r>
          </w:p>
          <w:p w14:paraId="5604C45F" w14:textId="706713CE" w:rsidR="002A2BF7" w:rsidRPr="008F66D7" w:rsidRDefault="002A2BF7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95223E">
              <w:rPr>
                <w:sz w:val="20"/>
                <w:szCs w:val="20"/>
              </w:rPr>
              <w:t>(</w:t>
            </w:r>
            <w:r w:rsidRPr="0095223E">
              <w:rPr>
                <w:sz w:val="20"/>
                <w:szCs w:val="20"/>
                <w:lang w:val="kk-KZ"/>
              </w:rPr>
              <w:t>талдаулық жұмыстар</w:t>
            </w:r>
            <w:r w:rsidRPr="0095223E">
              <w:rPr>
                <w:sz w:val="20"/>
                <w:szCs w:val="20"/>
              </w:rPr>
              <w:t xml:space="preserve">, </w:t>
            </w:r>
            <w:r w:rsidRPr="0095223E">
              <w:rPr>
                <w:sz w:val="20"/>
                <w:szCs w:val="20"/>
                <w:lang w:val="kk-KZ"/>
              </w:rPr>
              <w:t>жобалар</w:t>
            </w:r>
            <w:r w:rsidRPr="0095223E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DDD272A" w:rsidR="002A2BF7" w:rsidRPr="008F66D7" w:rsidRDefault="002A2BF7" w:rsidP="002A2BF7">
            <w:pPr>
              <w:jc w:val="center"/>
              <w:rPr>
                <w:sz w:val="16"/>
                <w:szCs w:val="16"/>
                <w:lang w:val="kk-KZ"/>
              </w:rPr>
            </w:pPr>
            <w:r w:rsidRPr="006670E8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2A2BF7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A463E77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Мамытканов Д.К</w:t>
            </w:r>
            <w:r w:rsidR="002A2BF7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A2BF7" w:rsidRPr="003F2DC5" w:rsidRDefault="002A2BF7" w:rsidP="002A2BF7">
            <w:pPr>
              <w:jc w:val="center"/>
              <w:rPr>
                <w:sz w:val="20"/>
                <w:szCs w:val="20"/>
              </w:rPr>
            </w:pPr>
          </w:p>
        </w:tc>
      </w:tr>
      <w:tr w:rsidR="002A2BF7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EBA0E06" w:rsidR="002A2BF7" w:rsidRPr="003F2DC5" w:rsidRDefault="00617050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Darchan777</w:t>
            </w:r>
            <w:r w:rsidR="002A2BF7" w:rsidRPr="007A0ED6">
              <w:rPr>
                <w:sz w:val="20"/>
                <w:szCs w:val="20"/>
              </w:rPr>
              <w:t>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7C04D8E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+77273773333 (вн. 1762)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2A2BF7" w:rsidRPr="003F2DC5" w:rsidRDefault="002A2BF7" w:rsidP="002A2BF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76C19C1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24BA6F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2A2BF7" w:rsidRPr="003F2DC5" w:rsidRDefault="002A2BF7" w:rsidP="002A2BF7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1110C72" w:rsidR="002A2BF7" w:rsidRPr="003F2DC5" w:rsidRDefault="002A2BF7" w:rsidP="002A2B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2A2BF7" w:rsidRPr="003F2DC5" w:rsidRDefault="002A2BF7" w:rsidP="002A2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A2BF7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B79CAC2" w:rsidR="002A2BF7" w:rsidRPr="00D73188" w:rsidRDefault="002A2BF7" w:rsidP="005A44F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22278" w:rsidRPr="007B696B" w14:paraId="517E5341" w14:textId="77777777" w:rsidTr="005A44F4">
        <w:trPr>
          <w:trHeight w:val="546"/>
        </w:trPr>
        <w:tc>
          <w:tcPr>
            <w:tcW w:w="2411" w:type="dxa"/>
            <w:vMerge w:val="restart"/>
            <w:shd w:val="clear" w:color="auto" w:fill="auto"/>
          </w:tcPr>
          <w:p w14:paraId="79FE7ED8" w14:textId="11D2C852" w:rsidR="00222278" w:rsidRPr="003F2DC5" w:rsidRDefault="00222278" w:rsidP="002A2BF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 w:rsidR="003C5F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C5F82" w:rsidRPr="003C5F82">
              <w:rPr>
                <w:bCs/>
                <w:sz w:val="20"/>
                <w:szCs w:val="20"/>
                <w:lang w:val="kk-KZ"/>
              </w:rPr>
              <w:t>студенттердің әлеуметтік сала ұйымдарында кейс-менеджмент технологиясын қолдануға дайындығын қалыптастыру.</w:t>
            </w:r>
          </w:p>
          <w:p w14:paraId="53DE6BE6" w14:textId="17D9EFC8" w:rsidR="00222278" w:rsidRPr="003F2DC5" w:rsidRDefault="00222278" w:rsidP="002A2BF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22278" w:rsidRPr="00A139C0" w:rsidRDefault="00222278" w:rsidP="002A2B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222278" w:rsidRPr="005A44F4" w:rsidRDefault="00222278" w:rsidP="002A2BF7">
            <w:pPr>
              <w:jc w:val="center"/>
              <w:rPr>
                <w:sz w:val="20"/>
                <w:szCs w:val="20"/>
                <w:lang w:val="kk-KZ"/>
              </w:rPr>
            </w:pPr>
            <w:r w:rsidRPr="005A44F4">
              <w:rPr>
                <w:sz w:val="20"/>
                <w:szCs w:val="20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59AA7CBB" w:rsidR="00222278" w:rsidRPr="00A139C0" w:rsidRDefault="00222278" w:rsidP="002A2BF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22278" w:rsidRDefault="00222278" w:rsidP="002A2BF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41E3239" w:rsidR="00222278" w:rsidRPr="006D6F87" w:rsidRDefault="00222278" w:rsidP="002A2BF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A72F30" w:rsidRPr="007E2546" w14:paraId="0EDC5837" w14:textId="77777777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14:paraId="764CCBDD" w14:textId="378B6716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622E17E9" w:rsidR="00A72F30" w:rsidRPr="005C2FF2" w:rsidRDefault="00A72F30" w:rsidP="005C2FF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1. </w:t>
            </w:r>
            <w:r w:rsidRPr="003C5F82">
              <w:rPr>
                <w:sz w:val="20"/>
                <w:szCs w:val="20"/>
                <w:lang w:val="kk-KZ"/>
              </w:rPr>
              <w:t>Кейс-менеджмент технологиясының негізгі принциптері мен теориялық негізін түсіну.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AADFF78" w:rsidR="00A72F30" w:rsidRPr="005C2FF2" w:rsidRDefault="00A72F30" w:rsidP="005C2FF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A72F30">
              <w:rPr>
                <w:sz w:val="20"/>
                <w:szCs w:val="20"/>
                <w:lang w:val="kk-KZ"/>
              </w:rPr>
              <w:t>Кейс-менеджмент технологиясының мәні мен мүмкіндіктерін сипатта</w:t>
            </w:r>
            <w:r w:rsidR="00292D8A">
              <w:rPr>
                <w:sz w:val="20"/>
                <w:szCs w:val="20"/>
                <w:lang w:val="kk-KZ"/>
              </w:rPr>
              <w:t>у</w:t>
            </w:r>
            <w:r w:rsidRPr="00A72F30">
              <w:rPr>
                <w:sz w:val="20"/>
                <w:szCs w:val="20"/>
                <w:lang w:val="kk-KZ"/>
              </w:rPr>
              <w:t>.</w:t>
            </w:r>
          </w:p>
        </w:tc>
      </w:tr>
      <w:tr w:rsidR="00A72F30" w:rsidRPr="007E254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D2C4DB9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>1.2</w:t>
            </w: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72F30">
              <w:rPr>
                <w:color w:val="000000"/>
                <w:sz w:val="20"/>
                <w:szCs w:val="20"/>
                <w:lang w:val="kk-KZ"/>
              </w:rPr>
              <w:t>Кейс-менеджментті дамытудың негізгі заманауи бағыттарын сипаттау.</w:t>
            </w:r>
          </w:p>
        </w:tc>
      </w:tr>
      <w:tr w:rsidR="00A72F30" w:rsidRPr="007E2546" w14:paraId="4E9233D5" w14:textId="77777777" w:rsidTr="04599562">
        <w:trPr>
          <w:trHeight w:val="152"/>
        </w:trPr>
        <w:tc>
          <w:tcPr>
            <w:tcW w:w="2411" w:type="dxa"/>
            <w:vMerge/>
          </w:tcPr>
          <w:p w14:paraId="2FA70F8C" w14:textId="77777777" w:rsidR="00A72F30" w:rsidRPr="008F66D7" w:rsidRDefault="00A72F30" w:rsidP="002222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70C3857" w14:textId="77777777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DA2A35" w14:textId="6593A9EB" w:rsidR="00A72F30" w:rsidRPr="005C2FF2" w:rsidRDefault="00A72F30" w:rsidP="005C2F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Pr="00A72F30">
              <w:rPr>
                <w:sz w:val="20"/>
                <w:szCs w:val="20"/>
                <w:lang w:val="kk-KZ"/>
              </w:rPr>
              <w:t>Кейс-менеджментті қолдануда әлеуметтік жұмыс теориясы мен практикасының интеграциясын түсіндіру.</w:t>
            </w:r>
          </w:p>
        </w:tc>
      </w:tr>
      <w:tr w:rsidR="00757E00" w:rsidRPr="007E254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6FACD28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2. </w:t>
            </w:r>
            <w:r w:rsidRPr="003C5F82">
              <w:rPr>
                <w:sz w:val="20"/>
                <w:szCs w:val="20"/>
                <w:lang w:val="kk-KZ"/>
              </w:rPr>
              <w:t>Кейс-менеджмент технологиясын қолдану шеңберінде клиенттің қажеттіліктерін, күшті жақтарын және ресурстарын бағалауды жүзеге асыру.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FA68F70" w:rsidR="00757E00" w:rsidRPr="005C2FF2" w:rsidRDefault="00757E00" w:rsidP="002D66F2">
            <w:pPr>
              <w:pStyle w:val="aff1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C2F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2.1 </w:t>
            </w:r>
            <w:r w:rsidRPr="00757E0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Әлеуметтік тарихты түсіну үшін қажетті өлшемдерді анықта</w:t>
            </w:r>
            <w:r w:rsidR="00292D8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у</w:t>
            </w:r>
            <w:r w:rsidRPr="00757E0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757E00" w:rsidRPr="007E2546" w14:paraId="6FD9613F" w14:textId="77777777" w:rsidTr="00A478EE">
        <w:trPr>
          <w:trHeight w:val="498"/>
        </w:trPr>
        <w:tc>
          <w:tcPr>
            <w:tcW w:w="2411" w:type="dxa"/>
            <w:vMerge/>
          </w:tcPr>
          <w:p w14:paraId="0A8BC178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3D6A083" w:rsidR="00757E00" w:rsidRPr="005C2FF2" w:rsidRDefault="00757E00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Клиенттің қажеттіліктерін, күшті жақтарын және ресурстарын бағалаудың әртүрлі әдістерін қолдан</w:t>
            </w:r>
            <w:r w:rsidR="00292D8A">
              <w:rPr>
                <w:color w:val="000000"/>
                <w:sz w:val="20"/>
                <w:szCs w:val="20"/>
                <w:lang w:val="kk-KZ"/>
              </w:rPr>
              <w:t>у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757E00" w:rsidRPr="00F84019" w14:paraId="1BD641AD" w14:textId="77777777" w:rsidTr="00A478EE">
        <w:trPr>
          <w:trHeight w:val="498"/>
        </w:trPr>
        <w:tc>
          <w:tcPr>
            <w:tcW w:w="2411" w:type="dxa"/>
            <w:vMerge/>
          </w:tcPr>
          <w:p w14:paraId="24186F1A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86AEE51" w14:textId="77777777" w:rsidR="00757E00" w:rsidRPr="005C2FF2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9458A45" w14:textId="3095F2A6" w:rsidR="00757E00" w:rsidRPr="005C2FF2" w:rsidRDefault="00757E00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Pr="00757E00">
              <w:rPr>
                <w:color w:val="000000"/>
                <w:sz w:val="20"/>
                <w:szCs w:val="20"/>
                <w:lang w:val="kk-KZ"/>
              </w:rPr>
              <w:t>Практикалық бағалау құралдарын әзірлеу.</w:t>
            </w:r>
          </w:p>
        </w:tc>
      </w:tr>
      <w:tr w:rsidR="004C2067" w:rsidRPr="007E2546" w14:paraId="3950734B" w14:textId="77777777" w:rsidTr="00A478EE">
        <w:trPr>
          <w:trHeight w:val="294"/>
        </w:trPr>
        <w:tc>
          <w:tcPr>
            <w:tcW w:w="2411" w:type="dxa"/>
            <w:vMerge/>
          </w:tcPr>
          <w:p w14:paraId="7A6DE0DD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2074A206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3. </w:t>
            </w:r>
            <w:r w:rsidR="003C5F82" w:rsidRPr="003C5F82">
              <w:rPr>
                <w:sz w:val="20"/>
                <w:szCs w:val="20"/>
                <w:lang w:val="kk-KZ"/>
              </w:rPr>
              <w:t>Клиенттің белсенді қатысуы негізінде қызметтерді жоспарлау және үйлестіру.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822FD40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C2FF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57E00" w:rsidRPr="00757E00">
              <w:rPr>
                <w:color w:val="000000"/>
                <w:sz w:val="20"/>
                <w:szCs w:val="20"/>
                <w:lang w:val="kk-KZ"/>
              </w:rPr>
              <w:t>Қызмет көрсетудің мақсаты мен кезеңдерін анықтау.</w:t>
            </w:r>
          </w:p>
        </w:tc>
      </w:tr>
      <w:tr w:rsidR="004C2067" w:rsidRPr="007E2546" w14:paraId="3F845DEF" w14:textId="77777777" w:rsidTr="04599562">
        <w:trPr>
          <w:trHeight w:val="84"/>
        </w:trPr>
        <w:tc>
          <w:tcPr>
            <w:tcW w:w="2411" w:type="dxa"/>
            <w:vMerge/>
          </w:tcPr>
          <w:p w14:paraId="768A1E63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BCA8B0" w14:textId="77777777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FA030FD" w14:textId="487B18A4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757E00" w:rsidRPr="00757E00">
              <w:rPr>
                <w:sz w:val="20"/>
                <w:szCs w:val="20"/>
                <w:lang w:val="kk-KZ"/>
              </w:rPr>
              <w:t>Клиентпен қызметтерді бірлесіп жоспарлауды жүзеге асыру.</w:t>
            </w:r>
          </w:p>
        </w:tc>
      </w:tr>
      <w:tr w:rsidR="004C2067" w:rsidRPr="007E2546" w14:paraId="537F264A" w14:textId="77777777" w:rsidTr="04599562">
        <w:trPr>
          <w:trHeight w:val="84"/>
        </w:trPr>
        <w:tc>
          <w:tcPr>
            <w:tcW w:w="2411" w:type="dxa"/>
            <w:vMerge/>
          </w:tcPr>
          <w:p w14:paraId="05637853" w14:textId="77777777" w:rsidR="004C2067" w:rsidRPr="005C2FF2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40BCA03" w14:textId="77777777" w:rsidR="004C2067" w:rsidRPr="005C2FF2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351C854" w14:textId="4AF209C7" w:rsidR="004C2067" w:rsidRPr="005C2FF2" w:rsidRDefault="004C2067" w:rsidP="005C2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 </w:t>
            </w:r>
            <w:r w:rsidR="00757E00">
              <w:rPr>
                <w:sz w:val="20"/>
                <w:szCs w:val="20"/>
                <w:lang w:val="kk-KZ"/>
              </w:rPr>
              <w:t>К</w:t>
            </w:r>
            <w:r w:rsidR="00757E00" w:rsidRPr="00757E00">
              <w:rPr>
                <w:sz w:val="20"/>
                <w:szCs w:val="20"/>
                <w:lang w:val="kk-KZ"/>
              </w:rPr>
              <w:t>ешенді жоспар құрыңыз және қызметтерді үйлестір</w:t>
            </w:r>
            <w:r w:rsidR="00292D8A">
              <w:rPr>
                <w:sz w:val="20"/>
                <w:szCs w:val="20"/>
                <w:lang w:val="kk-KZ"/>
              </w:rPr>
              <w:t>у</w:t>
            </w:r>
            <w:r w:rsidR="00757E00" w:rsidRPr="00757E00">
              <w:rPr>
                <w:sz w:val="20"/>
                <w:szCs w:val="20"/>
                <w:lang w:val="kk-KZ"/>
              </w:rPr>
              <w:t>.</w:t>
            </w:r>
          </w:p>
        </w:tc>
      </w:tr>
      <w:tr w:rsidR="00757E00" w:rsidRPr="007E2546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757E00" w:rsidRPr="005C2FF2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06ADC951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/>
              </w:rPr>
              <w:t xml:space="preserve">4. </w:t>
            </w:r>
            <w:r w:rsidRPr="003C5F82">
              <w:rPr>
                <w:sz w:val="20"/>
                <w:szCs w:val="20"/>
                <w:lang w:val="kk-KZ"/>
              </w:rPr>
              <w:t>Кейс-менеджмент шеңберінде қызметтердің сапасы мен тиімділігіне мониторинг жүргізу және ұйымдастыру.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78575F23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E70249">
              <w:rPr>
                <w:sz w:val="20"/>
                <w:szCs w:val="20"/>
                <w:lang w:val="kk-KZ"/>
              </w:rPr>
              <w:t xml:space="preserve">4.1 </w:t>
            </w:r>
            <w:r w:rsidRPr="00757E00">
              <w:rPr>
                <w:sz w:val="20"/>
                <w:szCs w:val="20"/>
                <w:lang w:val="kk-KZ"/>
              </w:rPr>
              <w:t>Кейс-менеджменттің тиімділік критерийлерін жобалау.</w:t>
            </w:r>
          </w:p>
        </w:tc>
      </w:tr>
      <w:tr w:rsidR="00757E00" w:rsidRPr="007E254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757E00" w:rsidRPr="00E70249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52E25C55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E70249">
              <w:rPr>
                <w:sz w:val="20"/>
                <w:szCs w:val="20"/>
                <w:lang w:val="kk-KZ"/>
              </w:rPr>
              <w:t xml:space="preserve">4.2 </w:t>
            </w:r>
            <w:r w:rsidRPr="00757E00">
              <w:rPr>
                <w:sz w:val="20"/>
                <w:szCs w:val="20"/>
                <w:lang w:val="kk-KZ"/>
              </w:rPr>
              <w:t>Қызметтер сапасының ағымдағы және қорытынды мониторингін ұйымдастыру.</w:t>
            </w:r>
          </w:p>
        </w:tc>
      </w:tr>
      <w:tr w:rsidR="00757E00" w:rsidRPr="007E2546" w14:paraId="19234132" w14:textId="77777777" w:rsidTr="04599562">
        <w:trPr>
          <w:trHeight w:val="76"/>
        </w:trPr>
        <w:tc>
          <w:tcPr>
            <w:tcW w:w="2411" w:type="dxa"/>
            <w:vMerge/>
          </w:tcPr>
          <w:p w14:paraId="5E257EBE" w14:textId="77777777" w:rsidR="00757E00" w:rsidRPr="00E70249" w:rsidRDefault="00757E00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F7C1E7B" w14:textId="77777777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7AA3E42" w14:textId="58BACBBA" w:rsidR="00757E00" w:rsidRPr="00E70249" w:rsidRDefault="00757E00" w:rsidP="005C2FF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Pr="00757E00">
              <w:rPr>
                <w:sz w:val="20"/>
                <w:szCs w:val="20"/>
                <w:lang w:val="kk-KZ"/>
              </w:rPr>
              <w:t>Ағымдағы және қорытынды мониторинг құралдарын әзірлеу.</w:t>
            </w:r>
          </w:p>
        </w:tc>
      </w:tr>
      <w:tr w:rsidR="005C2FF2" w:rsidRPr="007E2546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C2FF2" w:rsidRPr="00E70249" w:rsidRDefault="005C2FF2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18C9BFD" w14:textId="22698A49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  <w:r w:rsidRPr="005C2FF2">
              <w:rPr>
                <w:sz w:val="20"/>
                <w:szCs w:val="20"/>
                <w:lang w:val="kk-KZ" w:eastAsia="ar-SA"/>
              </w:rPr>
              <w:t xml:space="preserve">5. </w:t>
            </w:r>
            <w:r w:rsidR="006F5926" w:rsidRPr="006F5926">
              <w:rPr>
                <w:sz w:val="20"/>
                <w:szCs w:val="20"/>
                <w:lang w:val="kk-KZ" w:eastAsia="ar-SA"/>
              </w:rPr>
              <w:t>Клиенттердің әртүрлі санаттарымен жұмыс істеуде кейс-менеджменттің тиімділігін талдау және оны арттыру бойынша шараларды жобалау.</w:t>
            </w:r>
          </w:p>
          <w:p w14:paraId="1B130507" w14:textId="73EA350C" w:rsidR="005C2FF2" w:rsidRPr="00E70249" w:rsidRDefault="005C2FF2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5E17155A" w:rsidR="005C2FF2" w:rsidRPr="005C2FF2" w:rsidRDefault="004C2067" w:rsidP="004C20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 </w:t>
            </w:r>
            <w:r w:rsidR="00765CE9">
              <w:rPr>
                <w:bCs/>
                <w:sz w:val="20"/>
                <w:szCs w:val="20"/>
                <w:lang w:val="kk-KZ"/>
              </w:rPr>
              <w:t>Кейсті</w:t>
            </w:r>
            <w:r w:rsidR="00757E00" w:rsidRPr="00757E00">
              <w:rPr>
                <w:bCs/>
                <w:sz w:val="20"/>
                <w:szCs w:val="20"/>
                <w:lang w:val="kk-KZ"/>
              </w:rPr>
              <w:t xml:space="preserve"> басқару процесі мен нәтижелерін сыни тұрғыдан бағалау.</w:t>
            </w:r>
          </w:p>
        </w:tc>
      </w:tr>
      <w:tr w:rsidR="004C2067" w:rsidRPr="007E2546" w14:paraId="41006963" w14:textId="77777777" w:rsidTr="006F5926">
        <w:trPr>
          <w:trHeight w:val="343"/>
        </w:trPr>
        <w:tc>
          <w:tcPr>
            <w:tcW w:w="2411" w:type="dxa"/>
            <w:vMerge/>
          </w:tcPr>
          <w:p w14:paraId="57D91EB9" w14:textId="77777777" w:rsidR="004C2067" w:rsidRPr="00757E00" w:rsidRDefault="004C2067" w:rsidP="00222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3ED4C14" w:rsidR="004C2067" w:rsidRPr="00757E00" w:rsidRDefault="004C2067" w:rsidP="005C2FF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DC549CA" w:rsidR="004C2067" w:rsidRPr="00757E00" w:rsidRDefault="004C2067" w:rsidP="0048026B">
            <w:pPr>
              <w:jc w:val="both"/>
              <w:rPr>
                <w:sz w:val="20"/>
                <w:szCs w:val="20"/>
                <w:lang w:val="kk-KZ"/>
              </w:rPr>
            </w:pPr>
            <w:r w:rsidRPr="00757E00">
              <w:rPr>
                <w:sz w:val="20"/>
                <w:szCs w:val="20"/>
                <w:lang w:val="kk-KZ"/>
              </w:rPr>
              <w:t>5.2</w:t>
            </w:r>
            <w:r w:rsidR="0048026B" w:rsidRPr="00757E00">
              <w:rPr>
                <w:sz w:val="20"/>
                <w:szCs w:val="20"/>
                <w:lang w:val="kk-KZ"/>
              </w:rPr>
              <w:t xml:space="preserve"> </w:t>
            </w:r>
            <w:r w:rsidR="00757E00" w:rsidRPr="00757E00">
              <w:rPr>
                <w:sz w:val="20"/>
                <w:szCs w:val="20"/>
                <w:lang w:val="kk-KZ"/>
              </w:rPr>
              <w:t>Кейс-</w:t>
            </w:r>
            <w:r w:rsidR="00757E00">
              <w:rPr>
                <w:sz w:val="20"/>
                <w:szCs w:val="20"/>
                <w:lang w:val="kk-KZ"/>
              </w:rPr>
              <w:t>м</w:t>
            </w:r>
            <w:r w:rsidR="00757E00" w:rsidRPr="00757E00">
              <w:rPr>
                <w:sz w:val="20"/>
                <w:szCs w:val="20"/>
                <w:lang w:val="kk-KZ"/>
              </w:rPr>
              <w:t>енеджмент және кейс-менеджер функцияларын жақсарту жолдарын жобалау.</w:t>
            </w:r>
          </w:p>
        </w:tc>
      </w:tr>
      <w:tr w:rsidR="00E53686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E53686" w:rsidRPr="003F2DC5" w:rsidRDefault="00E53686" w:rsidP="00E5368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B9EAA" w14:textId="77777777" w:rsidR="00E53686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sz w:val="20"/>
                <w:szCs w:val="20"/>
              </w:rPr>
              <w:t>Әлеуметтік жұмыс теориясы</w:t>
            </w:r>
          </w:p>
          <w:p w14:paraId="6F4B8AED" w14:textId="77777777" w:rsidR="00AF3157" w:rsidRPr="00AF3157" w:rsidRDefault="00AF3157" w:rsidP="00E53686">
            <w:pPr>
              <w:rPr>
                <w:bCs/>
                <w:color w:val="000000"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Әлеуметтік жұмыстың этикалық негіздері</w:t>
            </w:r>
          </w:p>
          <w:p w14:paraId="706CF208" w14:textId="77777777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sz w:val="20"/>
                <w:szCs w:val="20"/>
              </w:rPr>
              <w:t>Әлеуметтік қызмет көрсетудегі стандарттар және мониторинг</w:t>
            </w:r>
          </w:p>
          <w:p w14:paraId="1B51A2E3" w14:textId="08D6EE40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Әлеуметтік жұмысты құқықтық камтамасыз ету</w:t>
            </w:r>
          </w:p>
        </w:tc>
      </w:tr>
      <w:tr w:rsidR="00E53686" w:rsidRPr="00F8401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E53686" w:rsidRPr="008F66D7" w:rsidRDefault="00E53686" w:rsidP="00E5368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FD0357" w14:textId="77777777" w:rsidR="00E53686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Ересектер және егде адамдармен әлеуметтік жұмыс</w:t>
            </w:r>
          </w:p>
          <w:p w14:paraId="25E80C6A" w14:textId="77777777" w:rsidR="00AF3157" w:rsidRPr="00AF3157" w:rsidRDefault="00AF3157" w:rsidP="00E53686">
            <w:pPr>
              <w:rPr>
                <w:bCs/>
                <w:color w:val="000000"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Жастармен әлеуметтік жұмыс</w:t>
            </w:r>
          </w:p>
          <w:p w14:paraId="526371CA" w14:textId="3B901C35" w:rsidR="00AF3157" w:rsidRPr="00AF3157" w:rsidRDefault="00AF3157" w:rsidP="00E53686">
            <w:pPr>
              <w:rPr>
                <w:bCs/>
                <w:sz w:val="20"/>
                <w:szCs w:val="20"/>
              </w:rPr>
            </w:pPr>
            <w:r w:rsidRPr="00AF3157">
              <w:rPr>
                <w:bCs/>
                <w:color w:val="000000"/>
                <w:sz w:val="20"/>
                <w:szCs w:val="20"/>
              </w:rPr>
              <w:t>Мамандандырылған мекемелерде әлеуметтік жұмыс</w:t>
            </w:r>
          </w:p>
        </w:tc>
      </w:tr>
      <w:tr w:rsidR="00E53686" w:rsidRPr="00E27618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E53686" w:rsidRPr="008F66D7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E53686" w:rsidRPr="00407938" w:rsidRDefault="00E53686" w:rsidP="00E2761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F084BA4" w14:textId="77777777" w:rsidR="00DF4F76" w:rsidRPr="00DF4F76" w:rsidRDefault="00DF4F76" w:rsidP="00DF4F76">
            <w:pPr>
              <w:pStyle w:val="afe"/>
              <w:numPr>
                <w:ilvl w:val="0"/>
                <w:numId w:val="13"/>
              </w:numPr>
              <w:ind w:left="173" w:hanging="173"/>
              <w:rPr>
                <w:color w:val="000000"/>
                <w:sz w:val="20"/>
                <w:szCs w:val="20"/>
                <w:lang w:val="kk-KZ"/>
              </w:rPr>
            </w:pPr>
            <w:r w:rsidRPr="00DF4F76">
              <w:rPr>
                <w:color w:val="000000"/>
                <w:sz w:val="20"/>
                <w:szCs w:val="20"/>
                <w:lang w:val="kk-KZ"/>
              </w:rPr>
              <w:t>Әбдікерова Г.О. Денсаулық сақтау жүйесіндегі әлеуметтік жұмыс: оқу құралы. - Алматы: Қазақ ун-ті, 2019. - 86 б.</w:t>
            </w:r>
          </w:p>
          <w:p w14:paraId="4E6909D7" w14:textId="77777777" w:rsidR="00DF4F76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AD22D0">
              <w:rPr>
                <w:color w:val="000000"/>
                <w:sz w:val="20"/>
                <w:szCs w:val="20"/>
                <w:lang w:val="kk-KZ"/>
              </w:rPr>
              <w:t>Авсыдыкова К.А., Чинасилова А.М. Әлеуметтік жұмыс теориясы: оқу құралы. - Алматы: Қазақ университеті, 2018. - 123 б.</w:t>
            </w:r>
          </w:p>
          <w:p w14:paraId="75CF8140" w14:textId="21D0480E" w:rsidR="00DF4F76" w:rsidRPr="00DF4F76" w:rsidRDefault="00DF4F76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DF4F76">
              <w:rPr>
                <w:color w:val="000000"/>
                <w:sz w:val="20"/>
                <w:szCs w:val="20"/>
                <w:lang w:val="kk-KZ"/>
              </w:rPr>
              <w:t>Джамалиева Г.Ж. Нығметова Ж.Т. Шет елдегі әлеуметтік жұмыс: оқу құралы. - 2-бас. - Қарағанды: Ақнұр баспасы, 2019. - 167 б.</w:t>
            </w:r>
          </w:p>
          <w:p w14:paraId="283C67D5" w14:textId="77777777" w:rsidR="00E27618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C0B28">
              <w:rPr>
                <w:color w:val="000000"/>
                <w:sz w:val="20"/>
                <w:szCs w:val="20"/>
                <w:lang w:val="kk-KZ"/>
              </w:rPr>
              <w:t xml:space="preserve">Сарыбаева И.С. Әлеуметтік жұмыстың әдістері мен технологиясы: оқу құралы. - 2-бас., толықт. - </w:t>
            </w:r>
            <w:r w:rsidRPr="00AD22D0">
              <w:rPr>
                <w:color w:val="000000"/>
                <w:sz w:val="20"/>
                <w:szCs w:val="20"/>
                <w:lang w:val="kk-KZ"/>
              </w:rPr>
              <w:t>Алматы: Қазақ университеті, 2018. – 203 б.</w:t>
            </w:r>
          </w:p>
          <w:p w14:paraId="563AEB2C" w14:textId="6899C24B" w:rsidR="00887322" w:rsidRPr="00E27618" w:rsidRDefault="00887322" w:rsidP="00DF4F76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73" w:hanging="173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27618">
              <w:rPr>
                <w:color w:val="000000"/>
                <w:sz w:val="20"/>
                <w:szCs w:val="20"/>
                <w:lang w:val="kk-KZ"/>
              </w:rPr>
              <w:t xml:space="preserve">Ускембаева М.А., Мустафина А.С. </w:t>
            </w:r>
            <w:r w:rsidR="00E27618" w:rsidRPr="00E27618">
              <w:rPr>
                <w:color w:val="000000"/>
                <w:sz w:val="20"/>
                <w:szCs w:val="20"/>
                <w:lang w:val="kk-KZ"/>
              </w:rPr>
              <w:t>Тұрмыстық зорлық-зомбылық құрбандарына арнайы әлеуметтік қызметтер көрсету технологиясы – кейс-менеджменті («ARASHA» баспанасының жұмыс тәжірибесінен): Практикалық басшылық</w:t>
            </w:r>
            <w:r w:rsidRPr="00E27618">
              <w:rPr>
                <w:color w:val="000000"/>
                <w:sz w:val="20"/>
                <w:szCs w:val="20"/>
                <w:lang w:val="kk-KZ"/>
              </w:rPr>
              <w:t>. – Алматы: Қаза</w:t>
            </w:r>
            <w:r w:rsidR="00E27618" w:rsidRPr="00E27618">
              <w:rPr>
                <w:color w:val="000000"/>
                <w:sz w:val="20"/>
                <w:szCs w:val="20"/>
                <w:lang w:val="kk-KZ"/>
              </w:rPr>
              <w:t>қ университеті. -  2020. – 114 б</w:t>
            </w:r>
            <w:r w:rsidRPr="00E27618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DD157F0" w14:textId="77777777" w:rsidR="00E9489E" w:rsidRPr="00E9489E" w:rsidRDefault="00E9489E" w:rsidP="00E9489E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64" w:hanging="164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9489E">
              <w:rPr>
                <w:color w:val="000000"/>
                <w:sz w:val="20"/>
                <w:szCs w:val="20"/>
                <w:lang w:val="kk-KZ"/>
              </w:rPr>
              <w:t>Blundo R.G. Solution-focused case management. New York: Springer Publishing Company. - 2016. – p. 230.</w:t>
            </w:r>
          </w:p>
          <w:p w14:paraId="2D5CE821" w14:textId="27125B39" w:rsidR="00887322" w:rsidRPr="00FC754C" w:rsidRDefault="00887322" w:rsidP="00E9489E">
            <w:pPr>
              <w:pStyle w:val="afe"/>
              <w:numPr>
                <w:ilvl w:val="0"/>
                <w:numId w:val="13"/>
              </w:numPr>
              <w:shd w:val="clear" w:color="auto" w:fill="FFFFFF"/>
              <w:tabs>
                <w:tab w:val="left" w:pos="461"/>
              </w:tabs>
              <w:ind w:left="164" w:hanging="164"/>
              <w:jc w:val="both"/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3C248A">
              <w:rPr>
                <w:color w:val="000000"/>
                <w:sz w:val="20"/>
                <w:szCs w:val="20"/>
                <w:lang w:val="kk-KZ"/>
              </w:rPr>
              <w:t>Frankel A.J., Gelman S.R. &amp; Pastor D.K. Case Management: An Introduction to Concepts and Skills (4th Ed). Oxford: Oxford University Press. – 2019. – р. 214.</w:t>
            </w:r>
          </w:p>
          <w:p w14:paraId="3BFE465B" w14:textId="37B036E9" w:rsidR="00E53686" w:rsidRPr="00407938" w:rsidRDefault="00E53686" w:rsidP="00E2761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08969533" w14:textId="77777777" w:rsidR="00887322" w:rsidRPr="00887322" w:rsidRDefault="00887322" w:rsidP="00E27618">
            <w:pP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>Professional Case Management -https://journals.lww.com/professionalcasemanagementjournal/pages/default.aspx</w:t>
            </w:r>
          </w:p>
          <w:p w14:paraId="13E67A34" w14:textId="77777777" w:rsidR="00887322" w:rsidRPr="00887322" w:rsidRDefault="00887322" w:rsidP="00E27618">
            <w:pP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>Журнал исследований социальной политики - https://jsps.hse.ru/about</w:t>
            </w:r>
          </w:p>
          <w:p w14:paraId="44CE63DD" w14:textId="50D031C8" w:rsidR="00887322" w:rsidRDefault="00887322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887322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Исследование практики социальной работы - </w:t>
            </w:r>
            <w:hyperlink r:id="rId11" w:history="1">
              <w:r w:rsidRPr="00A64B04">
                <w:rPr>
                  <w:rStyle w:val="af9"/>
                  <w:sz w:val="20"/>
                  <w:szCs w:val="20"/>
                  <w:lang w:val="kk-KZ"/>
                </w:rPr>
                <w:t>https://journals.sagepub.com/home/rsw</w:t>
              </w:r>
            </w:hyperlink>
          </w:p>
          <w:p w14:paraId="6BE47A55" w14:textId="2D6C7378" w:rsidR="00E53686" w:rsidRPr="00407938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9385536" w14:textId="77777777" w:rsidR="00E53686" w:rsidRPr="00844601" w:rsidRDefault="00C21E4A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E53686" w:rsidRPr="00844601">
                <w:rPr>
                  <w:color w:val="000000"/>
                  <w:sz w:val="20"/>
                  <w:szCs w:val="20"/>
                </w:rPr>
                <w:t>http://elibrary.kaznu.kz/ru</w:t>
              </w:r>
            </w:hyperlink>
            <w:r w:rsidR="00E53686" w:rsidRPr="00844601">
              <w:rPr>
                <w:color w:val="000000"/>
                <w:sz w:val="20"/>
                <w:szCs w:val="20"/>
              </w:rPr>
              <w:t xml:space="preserve"> </w:t>
            </w:r>
          </w:p>
          <w:p w14:paraId="3357331A" w14:textId="77777777" w:rsidR="00E53686" w:rsidRDefault="00C21E4A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hyperlink r:id="rId13" w:history="1">
              <w:r w:rsidR="00E53686" w:rsidRPr="00A64B04">
                <w:rPr>
                  <w:rStyle w:val="af9"/>
                  <w:sz w:val="20"/>
                  <w:szCs w:val="20"/>
                  <w:lang w:val="kk-KZ"/>
                </w:rPr>
                <w:t>https://www.socialworkers.org</w:t>
              </w:r>
            </w:hyperlink>
          </w:p>
          <w:p w14:paraId="504FA78A" w14:textId="5D161602" w:rsidR="00E53686" w:rsidRPr="00E53686" w:rsidRDefault="00E53686" w:rsidP="00E27618">
            <w:pPr>
              <w:pStyle w:val="afe"/>
              <w:numPr>
                <w:ilvl w:val="0"/>
                <w:numId w:val="12"/>
              </w:numPr>
              <w:ind w:left="314"/>
              <w:rPr>
                <w:color w:val="000000"/>
                <w:sz w:val="20"/>
                <w:szCs w:val="20"/>
                <w:lang w:val="kk-KZ"/>
              </w:rPr>
            </w:pPr>
            <w:r w:rsidRPr="00E53686">
              <w:rPr>
                <w:color w:val="000000"/>
                <w:sz w:val="20"/>
                <w:szCs w:val="20"/>
                <w:lang w:val="kk-KZ"/>
              </w:rPr>
              <w:t>https://adilet.zan.kz/rus</w:t>
            </w:r>
          </w:p>
          <w:p w14:paraId="56112C75" w14:textId="447F8E2C" w:rsidR="00E53686" w:rsidRPr="00407938" w:rsidRDefault="00E53686" w:rsidP="00E27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E27618" w:rsidRDefault="00A02A85" w:rsidP="00E276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2D66F2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</w:t>
            </w:r>
            <w:r w:rsidRPr="001141CC">
              <w:rPr>
                <w:sz w:val="20"/>
                <w:szCs w:val="20"/>
              </w:rPr>
              <w:lastRenderedPageBreak/>
              <w:t xml:space="preserve">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4ED7F9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</w:t>
            </w:r>
            <w:r w:rsidR="00DF4F76">
              <w:rPr>
                <w:sz w:val="20"/>
                <w:szCs w:val="20"/>
                <w:lang w:val="kk-KZ"/>
              </w:rPr>
              <w:t xml:space="preserve">ектеулі жандар, телефон/e-mail </w:t>
            </w:r>
            <w:hyperlink r:id="rId14" w:history="1">
              <w:r w:rsidR="00DF4F76" w:rsidRPr="00A64B04">
                <w:rPr>
                  <w:rStyle w:val="af9"/>
                  <w:sz w:val="20"/>
                  <w:szCs w:val="20"/>
                  <w:lang w:val="kk-KZ"/>
                </w:rPr>
                <w:t>Mustafina.Aigul@kaznu.</w:t>
              </w:r>
              <w:r w:rsidR="00DF4F76" w:rsidRPr="00DF4F76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="00F3672F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D66F2" w:rsidRPr="002A2BF7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2D66F2" w:rsidRPr="000F5866" w:rsidRDefault="002D66F2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CD86331" w:rsidR="002D66F2" w:rsidRPr="000F5866" w:rsidRDefault="002D66F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9D99ED" w:rsidR="002D66F2" w:rsidRPr="004B2BA6" w:rsidRDefault="002D66F2" w:rsidP="00F3672F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24622B30" w:rsidR="002D66F2" w:rsidRPr="004B2BA6" w:rsidRDefault="002D66F2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2D66F2" w:rsidRPr="002A2BF7" w14:paraId="1761555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EEAA1" w14:textId="5ADBF898" w:rsidR="002D66F2" w:rsidRPr="002D66F2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В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6C10B6" w14:textId="604EFF8B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9D102" w14:textId="0D11752C" w:rsidR="002D66F2" w:rsidRPr="00C03EF1" w:rsidRDefault="002D66F2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50643116" w14:textId="77777777" w:rsidR="002D66F2" w:rsidRPr="00C03EF1" w:rsidRDefault="002D66F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C0065" w14:textId="77777777" w:rsidR="002D66F2" w:rsidRDefault="002D66F2" w:rsidP="00D36E9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67EFA4" w14:textId="77777777" w:rsidR="002D66F2" w:rsidRPr="000F5866" w:rsidRDefault="002D66F2" w:rsidP="00F3672F">
            <w:pPr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8E1E9CD" w:rsidR="000E3AA2" w:rsidRPr="00F3672F" w:rsidRDefault="00F3672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F3672F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</w:rPr>
              <w:t>2</w:t>
            </w:r>
            <w:r w:rsidR="009C29E7" w:rsidRPr="00F3672F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F3672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3672F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32CCC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532DB97" w:rsidR="00332CCC" w:rsidRPr="00C86E8A" w:rsidRDefault="00C86E8A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86E8A">
              <w:rPr>
                <w:b/>
                <w:sz w:val="20"/>
                <w:szCs w:val="20"/>
                <w:lang w:val="kk-KZ"/>
              </w:rPr>
              <w:t>Модель 1 - Кейс-менеджменттің тарихы, мәні және ерекшеліктері</w:t>
            </w:r>
          </w:p>
        </w:tc>
      </w:tr>
      <w:tr w:rsidR="00332CCC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268BFCD2" w:rsidR="00332CCC" w:rsidRPr="003F2DC5" w:rsidRDefault="00332CCC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7E2546">
              <w:t>Кейс-менеджмент: ұғымы, тарихы, маңызы</w:t>
            </w:r>
            <w:r w:rsidR="007E2546">
              <w:rPr>
                <w:lang w:val="kk-KZ"/>
              </w:rPr>
              <w:t xml:space="preserve"> </w:t>
            </w:r>
            <w:r w:rsidR="007E2546">
              <w:t>Кейс-менеджменттің теориялық негіздері және пайда болу тарихы</w:t>
            </w:r>
          </w:p>
        </w:tc>
        <w:tc>
          <w:tcPr>
            <w:tcW w:w="860" w:type="dxa"/>
            <w:shd w:val="clear" w:color="auto" w:fill="auto"/>
          </w:tcPr>
          <w:p w14:paraId="1FC6CB41" w14:textId="0482CDC0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2CCC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4A8A9CDF" w:rsidR="00332CCC" w:rsidRPr="008C07FC" w:rsidRDefault="00332CCC" w:rsidP="00332CC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</w:t>
            </w:r>
            <w:r w:rsidR="00C21E4A">
              <w:rPr>
                <w:b/>
                <w:sz w:val="20"/>
                <w:szCs w:val="20"/>
                <w:lang w:val="kk-KZ"/>
              </w:rPr>
              <w:t>к</w:t>
            </w:r>
            <w:r w:rsidR="00C21E4A">
              <w:t>ейс-менеджменттің теориялық негіздері және пайда болу тарихы</w:t>
            </w:r>
            <w:r w:rsidR="00117820"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256903E8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5CDACE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2003890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2.</w:t>
            </w:r>
            <w:r w:rsidR="007E2546">
              <w:t xml:space="preserve"> Әлеуметтік жұмыстағы кейс-менеджмент модельдері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E254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E2546">
              <w:t>Әлеуметтік жұмыстағы кейс-менеджменттің ерекшеліктері</w:t>
            </w:r>
          </w:p>
        </w:tc>
        <w:tc>
          <w:tcPr>
            <w:tcW w:w="860" w:type="dxa"/>
            <w:shd w:val="clear" w:color="auto" w:fill="auto"/>
          </w:tcPr>
          <w:p w14:paraId="37331017" w14:textId="48C7955A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32CCC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4B9DAB72" w:rsidR="00332CCC" w:rsidRPr="003F2DC5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2. </w:t>
            </w:r>
            <w:r w:rsidR="00C21E4A">
              <w:t>Әлеуметтік жұмыстағы кейс-менеджмент ерекшеліктері</w:t>
            </w:r>
          </w:p>
        </w:tc>
        <w:tc>
          <w:tcPr>
            <w:tcW w:w="860" w:type="dxa"/>
            <w:shd w:val="clear" w:color="auto" w:fill="auto"/>
          </w:tcPr>
          <w:p w14:paraId="5CB823C0" w14:textId="0639F18E" w:rsidR="00332CCC" w:rsidRPr="00CE0EF2" w:rsidRDefault="00CE0EF2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196228" w:rsidR="00332CCC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32CCC" w:rsidRPr="002A2BF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332CCC" w:rsidRPr="003F2DC5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6F8D48D6" w:rsidR="00332CCC" w:rsidRPr="00F65A34" w:rsidRDefault="009A1686" w:rsidP="00F65A3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332CCC" w:rsidRPr="00697944">
              <w:rPr>
                <w:b/>
                <w:sz w:val="20"/>
                <w:szCs w:val="20"/>
              </w:rPr>
              <w:t xml:space="preserve"> 1. </w:t>
            </w:r>
            <w:r w:rsidR="00117820">
              <w:rPr>
                <w:b/>
                <w:sz w:val="20"/>
                <w:szCs w:val="20"/>
              </w:rPr>
              <w:t>С</w:t>
            </w:r>
            <w:r w:rsidR="00332CCC">
              <w:rPr>
                <w:b/>
                <w:sz w:val="20"/>
                <w:szCs w:val="20"/>
                <w:lang w:val="kk-KZ"/>
              </w:rPr>
              <w:t>Ө</w:t>
            </w:r>
            <w:r w:rsidR="00117820">
              <w:rPr>
                <w:b/>
                <w:sz w:val="20"/>
                <w:szCs w:val="20"/>
                <w:lang w:val="kk-KZ"/>
              </w:rPr>
              <w:t>Ж</w:t>
            </w:r>
            <w:r w:rsidR="00332CC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2CCC" w:rsidRPr="005C26DF">
              <w:rPr>
                <w:b/>
                <w:bCs/>
                <w:sz w:val="20"/>
                <w:szCs w:val="20"/>
              </w:rPr>
              <w:t>1</w:t>
            </w:r>
            <w:r w:rsidR="003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орындау бойынша</w:t>
            </w:r>
            <w:r w:rsidR="00332CCC" w:rsidRPr="00F52A9F">
              <w:rPr>
                <w:sz w:val="20"/>
                <w:szCs w:val="20"/>
              </w:rPr>
              <w:t xml:space="preserve"> </w:t>
            </w:r>
            <w:r w:rsidR="00332CCC" w:rsidRPr="00F52A9F">
              <w:rPr>
                <w:sz w:val="20"/>
                <w:szCs w:val="20"/>
                <w:lang w:val="kk-KZ"/>
              </w:rPr>
              <w:t>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332CCC" w:rsidRPr="00697944">
              <w:rPr>
                <w:sz w:val="20"/>
                <w:szCs w:val="20"/>
              </w:rPr>
              <w:t xml:space="preserve"> </w:t>
            </w:r>
            <w:r w:rsidR="00332CC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332CCC" w:rsidRPr="00CE0EF2" w:rsidRDefault="00332CCC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332CCC" w:rsidRPr="00E941DF" w:rsidRDefault="00332CCC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820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49999B0" w:rsidR="00117820" w:rsidRPr="00697944" w:rsidRDefault="00117820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3. </w:t>
            </w:r>
            <w:r w:rsidR="007E2546">
              <w:t>Кейс-менеджмент принциптері (клиентке бағытталу, қолжетімділік, интеграция) Клиентке бағдарланған тәсілдер</w:t>
            </w:r>
          </w:p>
        </w:tc>
        <w:tc>
          <w:tcPr>
            <w:tcW w:w="860" w:type="dxa"/>
            <w:shd w:val="clear" w:color="auto" w:fill="auto"/>
          </w:tcPr>
          <w:p w14:paraId="1D66F1E5" w14:textId="77F4965F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820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EA5F9E7" w:rsidR="00117820" w:rsidRPr="00697944" w:rsidRDefault="00C21E4A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t>Кейс-менеджмент принциптері</w:t>
            </w:r>
          </w:p>
        </w:tc>
        <w:tc>
          <w:tcPr>
            <w:tcW w:w="860" w:type="dxa"/>
            <w:shd w:val="clear" w:color="auto" w:fill="auto"/>
          </w:tcPr>
          <w:p w14:paraId="72FACCF5" w14:textId="7D39A6C8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32FBE8A" w:rsidR="00117820" w:rsidRPr="003F2DC5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7820" w:rsidRPr="003F2DC5" w14:paraId="58F50E31" w14:textId="77777777" w:rsidTr="001A6AA6">
        <w:tc>
          <w:tcPr>
            <w:tcW w:w="1135" w:type="dxa"/>
            <w:vMerge/>
            <w:shd w:val="clear" w:color="auto" w:fill="auto"/>
          </w:tcPr>
          <w:p w14:paraId="1E0E2987" w14:textId="77777777" w:rsidR="00117820" w:rsidRPr="003F2DC5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BD6D1" w14:textId="3C1132BF" w:rsidR="00117820" w:rsidRPr="00117820" w:rsidRDefault="009A1686" w:rsidP="00332C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1. </w:t>
            </w:r>
            <w:r w:rsidR="00117820" w:rsidRPr="00117820">
              <w:rPr>
                <w:bCs/>
                <w:sz w:val="20"/>
                <w:szCs w:val="20"/>
              </w:rPr>
              <w:t>Қазақстанның түрлі клиенттерге арналған әлеуметтік қызметтері.</w:t>
            </w:r>
          </w:p>
        </w:tc>
        <w:tc>
          <w:tcPr>
            <w:tcW w:w="860" w:type="dxa"/>
            <w:shd w:val="clear" w:color="auto" w:fill="auto"/>
          </w:tcPr>
          <w:p w14:paraId="7E4CE14B" w14:textId="77777777" w:rsidR="00117820" w:rsidRPr="00CE0EF2" w:rsidRDefault="00117820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C047D" w14:textId="403068C5" w:rsidR="00117820" w:rsidRDefault="00A46E8B" w:rsidP="00332C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47CE633E" w14:textId="77777777" w:rsidTr="00125925">
        <w:tc>
          <w:tcPr>
            <w:tcW w:w="10509" w:type="dxa"/>
            <w:gridSpan w:val="4"/>
            <w:shd w:val="clear" w:color="auto" w:fill="auto"/>
          </w:tcPr>
          <w:p w14:paraId="21E77709" w14:textId="7BA1B35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2 - </w:t>
            </w: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Кейс-менеджменттің теориялық негіздері</w:t>
            </w:r>
          </w:p>
        </w:tc>
      </w:tr>
      <w:tr w:rsidR="009A168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BB6A2C5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4. </w:t>
            </w:r>
            <w:r w:rsidR="007E2546">
              <w:t>Кейс-менеджмент модельдері (дәстүрлі, клиникалық, күшейтілген)</w:t>
            </w:r>
            <w:r w:rsidRPr="00117820">
              <w:rPr>
                <w:bCs/>
                <w:sz w:val="20"/>
                <w:szCs w:val="20"/>
              </w:rPr>
              <w:t>.</w:t>
            </w:r>
            <w:r w:rsidR="007E2546">
              <w:t xml:space="preserve"> Кейс-менеджмент кезеңдері: қабылдау және бағалау</w:t>
            </w:r>
          </w:p>
        </w:tc>
        <w:tc>
          <w:tcPr>
            <w:tcW w:w="860" w:type="dxa"/>
            <w:shd w:val="clear" w:color="auto" w:fill="auto"/>
          </w:tcPr>
          <w:p w14:paraId="0E01C7B6" w14:textId="27C032A1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63736903" w:rsidR="009A1686" w:rsidRPr="00697944" w:rsidRDefault="009A1686" w:rsidP="00C21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4. </w:t>
            </w:r>
            <w:r w:rsidR="00C21E4A">
              <w:t>Кейс-менеджмент модельдері</w:t>
            </w:r>
            <w:r w:rsidRPr="0011782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3631A9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EDF4126" w:rsidR="009A1686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11AB3FF" w14:textId="77777777" w:rsidTr="001A6AA6">
        <w:tc>
          <w:tcPr>
            <w:tcW w:w="1135" w:type="dxa"/>
            <w:vMerge/>
            <w:shd w:val="clear" w:color="auto" w:fill="auto"/>
          </w:tcPr>
          <w:p w14:paraId="56F46BF5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DE6D5E" w14:textId="49F14078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6A768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212F27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9A0AD29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5. </w:t>
            </w:r>
            <w:r w:rsidR="007E2546">
              <w:t>Клиентті бағалау және қажеттіліктерін анықтау әдістеріҚызмет көрсету жоспарын әзірлеу</w:t>
            </w:r>
          </w:p>
        </w:tc>
        <w:tc>
          <w:tcPr>
            <w:tcW w:w="860" w:type="dxa"/>
            <w:shd w:val="clear" w:color="auto" w:fill="auto"/>
          </w:tcPr>
          <w:p w14:paraId="71D44693" w14:textId="5BFFCD00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71124E18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5. </w:t>
            </w:r>
            <w:r w:rsidR="00C21E4A">
              <w:t>Клиентті бағалау және қажеттіліктерін анықтау әдістері</w:t>
            </w:r>
          </w:p>
        </w:tc>
        <w:tc>
          <w:tcPr>
            <w:tcW w:w="860" w:type="dxa"/>
            <w:shd w:val="clear" w:color="auto" w:fill="auto"/>
          </w:tcPr>
          <w:p w14:paraId="6DECDF05" w14:textId="7F68510A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4126DED" w:rsidR="00C86E8A" w:rsidRPr="003F2DC5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01659F91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C86E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C86E8A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="00117820">
              <w:rPr>
                <w:b/>
                <w:sz w:val="20"/>
                <w:szCs w:val="20"/>
                <w:lang w:val="kk-KZ"/>
              </w:rPr>
              <w:t>2</w:t>
            </w:r>
            <w:r w:rsidR="00C86E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86E8A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117820">
              <w:rPr>
                <w:sz w:val="20"/>
                <w:szCs w:val="20"/>
                <w:lang w:val="kk-KZ"/>
              </w:rPr>
              <w:t>.</w:t>
            </w:r>
            <w:r w:rsidR="00C86E8A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2014166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117820">
              <w:rPr>
                <w:bCs/>
                <w:sz w:val="20"/>
                <w:szCs w:val="20"/>
                <w:lang w:val="kk-KZ"/>
              </w:rPr>
              <w:t>Әлеуметтік қолдау теориясы және оны кейс-менеджментте қолдану.</w:t>
            </w:r>
            <w:r w:rsidR="007E2546" w:rsidRPr="007E2546">
              <w:rPr>
                <w:lang w:val="kk-KZ"/>
              </w:rPr>
              <w:t xml:space="preserve"> </w:t>
            </w:r>
            <w:r w:rsidR="007E2546">
              <w:t>Индивидуалды жұмыс жоспарын құру</w:t>
            </w:r>
            <w:r w:rsidR="007E2546">
              <w:rPr>
                <w:lang w:val="kk-KZ"/>
              </w:rPr>
              <w:t xml:space="preserve"> </w:t>
            </w:r>
            <w:r w:rsidR="007E2546">
              <w:t>Интервенция және ресурстарды ұйымдастыру</w:t>
            </w:r>
          </w:p>
        </w:tc>
        <w:tc>
          <w:tcPr>
            <w:tcW w:w="860" w:type="dxa"/>
            <w:shd w:val="clear" w:color="auto" w:fill="auto"/>
          </w:tcPr>
          <w:p w14:paraId="651B0E0A" w14:textId="5FF9D6E1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4DB3DECF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6. </w:t>
            </w:r>
            <w:r w:rsidRPr="00117820">
              <w:rPr>
                <w:bCs/>
                <w:sz w:val="20"/>
                <w:szCs w:val="20"/>
                <w:lang w:val="kk-KZ"/>
              </w:rPr>
              <w:t>Әлеуметтік қолдау көздері және ресурстарды өзектендіру.</w:t>
            </w:r>
            <w:r w:rsidR="00C21E4A" w:rsidRPr="00C21E4A">
              <w:rPr>
                <w:lang w:val="kk-KZ"/>
              </w:rPr>
              <w:t xml:space="preserve"> </w:t>
            </w:r>
            <w:r w:rsidR="00C21E4A">
              <w:t>Индивидуалды жұмыс жоспарын құру</w:t>
            </w:r>
          </w:p>
        </w:tc>
        <w:tc>
          <w:tcPr>
            <w:tcW w:w="860" w:type="dxa"/>
            <w:shd w:val="clear" w:color="auto" w:fill="auto"/>
          </w:tcPr>
          <w:p w14:paraId="168C557A" w14:textId="0EB5657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85ED3EB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185E8D1" w:rsidR="00C86E8A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117820" w:rsidRPr="00117820">
              <w:rPr>
                <w:b/>
                <w:sz w:val="20"/>
                <w:szCs w:val="20"/>
              </w:rPr>
              <w:t xml:space="preserve"> 2. </w:t>
            </w:r>
            <w:r w:rsidR="00117820" w:rsidRPr="00117820">
              <w:rPr>
                <w:bCs/>
                <w:sz w:val="20"/>
                <w:szCs w:val="20"/>
              </w:rPr>
              <w:t>Кейс-менеджменттің тұжырымдамалық негіздері және Қазақстанның әлеуметтік-мәдени контексті.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A262D74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86E8A" w:rsidRPr="003F2DC5" w14:paraId="78F65D97" w14:textId="77777777" w:rsidTr="00125925">
        <w:tc>
          <w:tcPr>
            <w:tcW w:w="10509" w:type="dxa"/>
            <w:gridSpan w:val="4"/>
            <w:shd w:val="clear" w:color="auto" w:fill="auto"/>
          </w:tcPr>
          <w:p w14:paraId="59BE6A06" w14:textId="20B96FA7" w:rsidR="00C86E8A" w:rsidRPr="00C86E8A" w:rsidRDefault="00C86E8A" w:rsidP="00C86E8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86E8A">
              <w:rPr>
                <w:b/>
                <w:color w:val="000000" w:themeColor="text1"/>
                <w:sz w:val="20"/>
                <w:szCs w:val="20"/>
                <w:lang w:val="kk-KZ"/>
              </w:rPr>
              <w:t>Модуль 3 - Кейс-менеджменттегі бағалау және жоспарлау</w:t>
            </w:r>
          </w:p>
        </w:tc>
      </w:tr>
      <w:tr w:rsidR="00C86E8A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AD8F370" w:rsidR="00C86E8A" w:rsidRPr="00697944" w:rsidRDefault="00117820" w:rsidP="000E7B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Бастапқы бағалау, клиенттің психикалық жағдайын бағалау.</w:t>
            </w:r>
            <w:r w:rsidR="007E2546" w:rsidRPr="007E2546">
              <w:rPr>
                <w:lang w:val="kk-KZ"/>
              </w:rPr>
              <w:t xml:space="preserve"> </w:t>
            </w:r>
            <w:r w:rsidR="007E2546">
              <w:t>Интервенция кезеңдері мен тәсілдері</w:t>
            </w:r>
            <w:r w:rsidR="007E2546">
              <w:rPr>
                <w:lang w:val="kk-KZ"/>
              </w:rPr>
              <w:t xml:space="preserve"> </w:t>
            </w:r>
            <w:r w:rsidR="007E2546">
              <w:t>Мониторинг пен бағалау</w:t>
            </w:r>
          </w:p>
        </w:tc>
        <w:tc>
          <w:tcPr>
            <w:tcW w:w="860" w:type="dxa"/>
            <w:shd w:val="clear" w:color="auto" w:fill="auto"/>
          </w:tcPr>
          <w:p w14:paraId="537C9AB2" w14:textId="60020CAC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86E8A" w:rsidRPr="00F3672F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86E8A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F6D370F" w:rsidR="00C86E8A" w:rsidRPr="00697944" w:rsidRDefault="00117820" w:rsidP="00C86E8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7. </w:t>
            </w:r>
            <w:r w:rsidR="000E7B66" w:rsidRPr="00B600A3">
              <w:rPr>
                <w:bCs/>
                <w:sz w:val="20"/>
                <w:szCs w:val="20"/>
                <w:lang w:val="kk-KZ"/>
              </w:rPr>
              <w:t>Клиенттің танымдық және эмоционалдық жағдайын бағалау құралдары.</w:t>
            </w:r>
            <w:r w:rsidR="00C21E4A" w:rsidRPr="00C21E4A">
              <w:rPr>
                <w:lang w:val="kk-KZ"/>
              </w:rPr>
              <w:t xml:space="preserve"> </w:t>
            </w:r>
            <w:r w:rsidR="00C21E4A">
              <w:t>Интервенция кезеңдері мен тәсілдері</w:t>
            </w:r>
          </w:p>
        </w:tc>
        <w:tc>
          <w:tcPr>
            <w:tcW w:w="860" w:type="dxa"/>
            <w:shd w:val="clear" w:color="auto" w:fill="auto"/>
          </w:tcPr>
          <w:p w14:paraId="289CA76B" w14:textId="49AD1426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041FC9AF" w:rsidR="00C86E8A" w:rsidRPr="00F3672F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86E8A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C86E8A" w:rsidRPr="00697944" w:rsidRDefault="00C86E8A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1686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4F68B0BD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8</w:t>
            </w:r>
            <w:r w:rsidR="007E2546">
              <w:t>Әлеуметтік қызмет жүйесінде кейс-менеджменттің орны</w:t>
            </w:r>
            <w:r w:rsidR="002E7729" w:rsidRPr="00B600A3">
              <w:rPr>
                <w:bCs/>
                <w:sz w:val="20"/>
                <w:szCs w:val="20"/>
              </w:rPr>
              <w:t>.</w:t>
            </w:r>
            <w:r w:rsidR="007E2546">
              <w:t xml:space="preserve"> Әлеуметтік қызмет көрсету жүйесіндегі координация</w:t>
            </w:r>
          </w:p>
        </w:tc>
        <w:tc>
          <w:tcPr>
            <w:tcW w:w="860" w:type="dxa"/>
            <w:shd w:val="clear" w:color="auto" w:fill="auto"/>
          </w:tcPr>
          <w:p w14:paraId="3C5F8DE6" w14:textId="0FEAE4B4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1686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128C74DE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8. </w:t>
            </w:r>
            <w:r w:rsidR="00C21E4A">
              <w:t>Әлеуметтік қызмет көрсету жүйесіндегі координация</w:t>
            </w:r>
          </w:p>
        </w:tc>
        <w:tc>
          <w:tcPr>
            <w:tcW w:w="860" w:type="dxa"/>
            <w:shd w:val="clear" w:color="auto" w:fill="auto"/>
          </w:tcPr>
          <w:p w14:paraId="1BA493EE" w14:textId="41547A46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EFFCB77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143D58C4" w14:textId="77777777" w:rsidTr="001A6AA6">
        <w:tc>
          <w:tcPr>
            <w:tcW w:w="1135" w:type="dxa"/>
            <w:vMerge/>
            <w:shd w:val="clear" w:color="auto" w:fill="auto"/>
          </w:tcPr>
          <w:p w14:paraId="0E8F2ED1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03CBAA" w14:textId="0046594B" w:rsidR="009A1686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AA8F406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A67E05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6F9CDDE2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9. </w:t>
            </w:r>
            <w:r w:rsidR="007E2546">
              <w:t>Денсаулық сақтау жүйесінде кейс-менеджмент</w:t>
            </w:r>
            <w:r w:rsidR="002E7729" w:rsidRPr="002E7729">
              <w:rPr>
                <w:bCs/>
                <w:sz w:val="20"/>
                <w:szCs w:val="20"/>
              </w:rPr>
              <w:t>.</w:t>
            </w:r>
            <w:r w:rsidR="002E7729" w:rsidRPr="009A1686">
              <w:rPr>
                <w:bCs/>
                <w:sz w:val="20"/>
                <w:szCs w:val="20"/>
              </w:rPr>
              <w:t>.</w:t>
            </w:r>
            <w:r w:rsidR="007E2546">
              <w:t xml:space="preserve"> Көпсалалы командамен жұмыс тәжірибесі</w:t>
            </w:r>
          </w:p>
        </w:tc>
        <w:tc>
          <w:tcPr>
            <w:tcW w:w="860" w:type="dxa"/>
            <w:shd w:val="clear" w:color="auto" w:fill="auto"/>
          </w:tcPr>
          <w:p w14:paraId="2BFB5AD3" w14:textId="1E3F9E18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600A3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49CAD5E1" w:rsidR="00B600A3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9. </w:t>
            </w:r>
            <w:r w:rsidR="00C21E4A">
              <w:t>Көпсалалы командамен жұмыс тәжірибесі</w:t>
            </w:r>
          </w:p>
        </w:tc>
        <w:tc>
          <w:tcPr>
            <w:tcW w:w="860" w:type="dxa"/>
            <w:shd w:val="clear" w:color="auto" w:fill="auto"/>
          </w:tcPr>
          <w:p w14:paraId="6625834A" w14:textId="09A0CD79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EB82BA9" w:rsidR="00B600A3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600A3" w:rsidRPr="003F2DC5" w14:paraId="1FDA0649" w14:textId="77777777" w:rsidTr="001A6AA6">
        <w:tc>
          <w:tcPr>
            <w:tcW w:w="1135" w:type="dxa"/>
            <w:vMerge/>
            <w:shd w:val="clear" w:color="auto" w:fill="auto"/>
          </w:tcPr>
          <w:p w14:paraId="162EE5B8" w14:textId="77777777" w:rsidR="00B600A3" w:rsidRPr="003F2DC5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2F7992" w14:textId="0D57A84D" w:rsidR="00B600A3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B600A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="00B600A3"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600A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B600A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600A3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600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579294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29F2EFA" w14:textId="77777777" w:rsidR="00B600A3" w:rsidRPr="00CE0EF2" w:rsidRDefault="00B600A3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8037C3F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10. </w:t>
            </w:r>
            <w:r w:rsidR="007E2546">
              <w:t>Білім беру саласында кейс-менеджментСупервизия, мониторинг және нәтижені бағ</w:t>
            </w:r>
          </w:p>
        </w:tc>
        <w:tc>
          <w:tcPr>
            <w:tcW w:w="860" w:type="dxa"/>
            <w:shd w:val="clear" w:color="auto" w:fill="auto"/>
          </w:tcPr>
          <w:p w14:paraId="23E11B81" w14:textId="78F74AC2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1686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378D01FE" w:rsidR="009A1686" w:rsidRPr="00697944" w:rsidRDefault="009A1686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10. </w:t>
            </w:r>
            <w:r w:rsidR="00C21E4A">
              <w:t>Супервизия, мониторинг және нәтижені бағалау</w:t>
            </w:r>
            <w:r w:rsidR="002E7729" w:rsidRPr="002E77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1FBF055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7695720" w:rsidR="009A1686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A1686" w:rsidRPr="003F2DC5" w14:paraId="6F541773" w14:textId="77777777" w:rsidTr="001A6AA6">
        <w:tc>
          <w:tcPr>
            <w:tcW w:w="1135" w:type="dxa"/>
            <w:vMerge/>
            <w:shd w:val="clear" w:color="auto" w:fill="auto"/>
          </w:tcPr>
          <w:p w14:paraId="29D9B734" w14:textId="77777777" w:rsidR="009A1686" w:rsidRPr="003F2DC5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560A01" w14:textId="33C711EE" w:rsidR="009A1686" w:rsidRPr="00697944" w:rsidRDefault="009A1686" w:rsidP="00C86E8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3. </w:t>
            </w:r>
            <w:r w:rsidRPr="009A1686">
              <w:rPr>
                <w:bCs/>
                <w:sz w:val="20"/>
                <w:szCs w:val="20"/>
              </w:rPr>
              <w:t>Терең</w:t>
            </w:r>
            <w:r w:rsidR="004958F8">
              <w:rPr>
                <w:bCs/>
                <w:sz w:val="20"/>
                <w:szCs w:val="20"/>
                <w:lang w:val="kk-KZ"/>
              </w:rPr>
              <w:t>детілген</w:t>
            </w:r>
            <w:r w:rsidRPr="009A1686">
              <w:rPr>
                <w:bCs/>
                <w:sz w:val="20"/>
                <w:szCs w:val="20"/>
              </w:rPr>
              <w:t xml:space="preserve"> пәнаралық бағалаудың практикалық құралдары.</w:t>
            </w:r>
          </w:p>
        </w:tc>
        <w:tc>
          <w:tcPr>
            <w:tcW w:w="860" w:type="dxa"/>
            <w:shd w:val="clear" w:color="auto" w:fill="auto"/>
          </w:tcPr>
          <w:p w14:paraId="1FCA801D" w14:textId="77777777" w:rsidR="009A1686" w:rsidRPr="00CE0EF2" w:rsidRDefault="009A1686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A19168" w14:textId="15D8943C" w:rsidR="009A1686" w:rsidRPr="00A46E8B" w:rsidRDefault="00A46E8B" w:rsidP="00C86E8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46E8B">
              <w:rPr>
                <w:bCs/>
                <w:sz w:val="20"/>
                <w:szCs w:val="20"/>
              </w:rPr>
              <w:t>18</w:t>
            </w:r>
          </w:p>
        </w:tc>
      </w:tr>
      <w:tr w:rsidR="00C86E8A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6F46A79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11. </w:t>
            </w:r>
            <w:r w:rsidR="00C21E4A">
              <w:t>Мүгедектермен жұмыс жүргізу тәжірибесіӘлеуметтік саясат пен кейс-менеджмент байланысы</w:t>
            </w:r>
          </w:p>
        </w:tc>
        <w:tc>
          <w:tcPr>
            <w:tcW w:w="860" w:type="dxa"/>
            <w:shd w:val="clear" w:color="auto" w:fill="auto"/>
          </w:tcPr>
          <w:p w14:paraId="167CA1BA" w14:textId="793FD07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6E8A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C86E8A" w:rsidRPr="003F2DC5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4CC3683F" w:rsidR="00C86E8A" w:rsidRPr="00697944" w:rsidRDefault="00B600A3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="00917F70">
              <w:t>Әлеуметтік саясат пен кейс-менеджмент байланысы</w:t>
            </w:r>
          </w:p>
        </w:tc>
        <w:tc>
          <w:tcPr>
            <w:tcW w:w="860" w:type="dxa"/>
            <w:shd w:val="clear" w:color="auto" w:fill="auto"/>
          </w:tcPr>
          <w:p w14:paraId="58D8B663" w14:textId="202D01B5" w:rsidR="00C86E8A" w:rsidRPr="00CE0EF2" w:rsidRDefault="00C86E8A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0BA08D3" w:rsidR="00C86E8A" w:rsidRPr="00CE0EF2" w:rsidRDefault="00A46E8B" w:rsidP="00C86E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C2EF14C" w14:textId="77777777" w:rsidTr="00125925">
        <w:tc>
          <w:tcPr>
            <w:tcW w:w="10509" w:type="dxa"/>
            <w:gridSpan w:val="4"/>
            <w:shd w:val="clear" w:color="auto" w:fill="auto"/>
          </w:tcPr>
          <w:p w14:paraId="3042C291" w14:textId="406B79C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4 - Кейс-менеджментте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кейстің басқару</w:t>
            </w:r>
            <w:r w:rsidRPr="00CF1C3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және мониторинг</w:t>
            </w:r>
          </w:p>
        </w:tc>
      </w:tr>
      <w:tr w:rsidR="002E7729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0D87F6DF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12. </w:t>
            </w:r>
            <w:r w:rsidR="00C21E4A">
              <w:t>Балалар мен жастармен жұмысӘлеуметтік қорғау саласында кейс-менеджментті қолдану</w:t>
            </w:r>
          </w:p>
        </w:tc>
        <w:tc>
          <w:tcPr>
            <w:tcW w:w="860" w:type="dxa"/>
            <w:shd w:val="clear" w:color="auto" w:fill="auto"/>
          </w:tcPr>
          <w:p w14:paraId="6422F453" w14:textId="79A73120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E4AEBEE" w:rsidR="002E7729" w:rsidRPr="00697944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="0068604E" w:rsidRPr="0068604E">
              <w:rPr>
                <w:sz w:val="20"/>
                <w:szCs w:val="20"/>
              </w:rPr>
              <w:t>Кейс-менеджменттегі өзгерістер техникасы мен дағдылары.</w:t>
            </w:r>
          </w:p>
        </w:tc>
        <w:tc>
          <w:tcPr>
            <w:tcW w:w="860" w:type="dxa"/>
            <w:shd w:val="clear" w:color="auto" w:fill="auto"/>
          </w:tcPr>
          <w:p w14:paraId="4DFEF5F1" w14:textId="1E14978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F6F9FBF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6917B980" w:rsidR="002E7729" w:rsidRPr="00AF62D6" w:rsidRDefault="002E7729" w:rsidP="006860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13. </w:t>
            </w:r>
            <w:r w:rsidR="00C21E4A">
              <w:t>Қарттармен әлеуметтік жұмыс</w:t>
            </w:r>
            <w:r w:rsidR="0068604E" w:rsidRPr="0068604E">
              <w:rPr>
                <w:sz w:val="20"/>
                <w:szCs w:val="20"/>
              </w:rPr>
              <w:t>.</w:t>
            </w:r>
            <w:r w:rsidR="00C21E4A">
              <w:t xml:space="preserve"> Қиын жағдайдағы отбасылармен кейс-менеджмент</w:t>
            </w:r>
          </w:p>
        </w:tc>
        <w:tc>
          <w:tcPr>
            <w:tcW w:w="860" w:type="dxa"/>
            <w:shd w:val="clear" w:color="auto" w:fill="auto"/>
          </w:tcPr>
          <w:p w14:paraId="3B502940" w14:textId="1706F10A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0B1756D9" w:rsidR="002E7729" w:rsidRPr="00AF62D6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13.</w:t>
            </w:r>
            <w:r>
              <w:t xml:space="preserve"> </w:t>
            </w:r>
            <w:r w:rsidR="00917F70">
              <w:t>Әлеуметтік қорғау саласында кейс-менеджментті қолдануҚиын жағдайдағы отбасылармен кейс-менеджмент</w:t>
            </w:r>
          </w:p>
        </w:tc>
        <w:tc>
          <w:tcPr>
            <w:tcW w:w="860" w:type="dxa"/>
            <w:shd w:val="clear" w:color="auto" w:fill="auto"/>
          </w:tcPr>
          <w:p w14:paraId="4D38F08F" w14:textId="0059C6EE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CFA629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98E38B1" w14:textId="77777777" w:rsidTr="001A6AA6">
        <w:tc>
          <w:tcPr>
            <w:tcW w:w="1135" w:type="dxa"/>
            <w:vMerge/>
            <w:shd w:val="clear" w:color="auto" w:fill="auto"/>
          </w:tcPr>
          <w:p w14:paraId="1235E3FC" w14:textId="77777777" w:rsidR="002E7729" w:rsidRPr="00AF62D6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877F092" w14:textId="5D1D6D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54E974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8CEDDF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3A382122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14. </w:t>
            </w:r>
            <w:r w:rsidR="00C21E4A">
              <w:t>Қазақстандағы кейс-менеджмент тәжірибесіМүгедектігі бар адамдармен жұмыстағы кейс-менеджмент</w:t>
            </w:r>
          </w:p>
        </w:tc>
        <w:tc>
          <w:tcPr>
            <w:tcW w:w="860" w:type="dxa"/>
            <w:shd w:val="clear" w:color="auto" w:fill="auto"/>
          </w:tcPr>
          <w:p w14:paraId="714D747A" w14:textId="0F315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197015F9" w:rsidR="002E7729" w:rsidRPr="00876EB4" w:rsidRDefault="002E7729" w:rsidP="002E772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="00917F70">
              <w:t>Инклюзивті қоғамдағы кейс-менеджер рөлі.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730CB2E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00D347F9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12D75201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E7B66">
              <w:rPr>
                <w:b/>
                <w:sz w:val="20"/>
                <w:szCs w:val="20"/>
              </w:rPr>
              <w:t xml:space="preserve"> 4. </w:t>
            </w:r>
            <w:r w:rsidRPr="009A1686">
              <w:rPr>
                <w:bCs/>
                <w:sz w:val="20"/>
                <w:szCs w:val="20"/>
              </w:rPr>
              <w:t xml:space="preserve">Қазақстандағы әлеуметтік қызметтерді </w:t>
            </w:r>
            <w:r>
              <w:rPr>
                <w:bCs/>
                <w:sz w:val="20"/>
                <w:szCs w:val="20"/>
              </w:rPr>
              <w:t>к</w:t>
            </w:r>
            <w:r w:rsidRPr="009A1686">
              <w:rPr>
                <w:bCs/>
                <w:sz w:val="20"/>
                <w:szCs w:val="20"/>
              </w:rPr>
              <w:t>ейс-менеджмент және стандарттау.</w:t>
            </w:r>
          </w:p>
        </w:tc>
        <w:tc>
          <w:tcPr>
            <w:tcW w:w="860" w:type="dxa"/>
            <w:shd w:val="clear" w:color="auto" w:fill="auto"/>
          </w:tcPr>
          <w:p w14:paraId="75BC51FF" w14:textId="7394866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3FBC78A8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E7729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2E7729" w:rsidRPr="00F65A34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65A34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7B41D36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 15. </w:t>
            </w:r>
            <w:r w:rsidR="00C21E4A">
              <w:t>Шетелдік үлгілерді салыстырмалы талдауҚазақстандағы кейс-менеджмент тәжірибесі және даму болашағы</w:t>
            </w:r>
          </w:p>
        </w:tc>
        <w:tc>
          <w:tcPr>
            <w:tcW w:w="860" w:type="dxa"/>
            <w:shd w:val="clear" w:color="auto" w:fill="auto"/>
          </w:tcPr>
          <w:p w14:paraId="4349AE46" w14:textId="783BEFF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E7729" w:rsidRPr="003F2DC5" w14:paraId="433DD53E" w14:textId="77777777" w:rsidTr="00CE0EF2">
        <w:tc>
          <w:tcPr>
            <w:tcW w:w="1135" w:type="dxa"/>
            <w:vMerge/>
            <w:shd w:val="clear" w:color="auto" w:fill="auto"/>
          </w:tcPr>
          <w:p w14:paraId="454DEDA7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45CFA49C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="00917F70">
              <w:t>Қазақстандағы кейс-менеджмент тәжірибесі және даму болашағы</w:t>
            </w:r>
            <w:r w:rsidRPr="009A168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FFFFFF" w:themeFill="background1"/>
          </w:tcPr>
          <w:p w14:paraId="5B144FDD" w14:textId="2E714413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0EF2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4888814" w:rsidR="002E7729" w:rsidRPr="00CE0EF2" w:rsidRDefault="002E7729" w:rsidP="002E77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729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2A36CEE3" w:rsidR="002E7729" w:rsidRPr="00876EB4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081114">
              <w:rPr>
                <w:sz w:val="20"/>
                <w:szCs w:val="20"/>
              </w:rPr>
              <w:t>Емтихан сұрақтарына дайындық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59577F6B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729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2E7729" w:rsidRPr="003F2DC5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E7729" w:rsidRPr="003F2DC5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E7729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2E7729" w:rsidRDefault="002E7729" w:rsidP="002E77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E7729" w:rsidRDefault="002E7729" w:rsidP="002E77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3FCA9860" w:rsidR="00A72D3C" w:rsidRDefault="00A72D3C">
      <w:pPr>
        <w:jc w:val="both"/>
        <w:rPr>
          <w:sz w:val="20"/>
          <w:szCs w:val="20"/>
        </w:rPr>
      </w:pPr>
    </w:p>
    <w:p w14:paraId="5A447427" w14:textId="0F28D317" w:rsidR="009033F7" w:rsidRDefault="009033F7">
      <w:pPr>
        <w:jc w:val="both"/>
        <w:rPr>
          <w:sz w:val="20"/>
          <w:szCs w:val="20"/>
        </w:rPr>
      </w:pPr>
    </w:p>
    <w:p w14:paraId="2C36C172" w14:textId="4BA7ECB5" w:rsidR="009033F7" w:rsidRDefault="009033F7">
      <w:pPr>
        <w:jc w:val="both"/>
        <w:rPr>
          <w:sz w:val="20"/>
          <w:szCs w:val="20"/>
        </w:rPr>
      </w:pPr>
    </w:p>
    <w:p w14:paraId="0430C1BC" w14:textId="3C21C3DC" w:rsidR="009033F7" w:rsidRDefault="009033F7">
      <w:pPr>
        <w:jc w:val="both"/>
        <w:rPr>
          <w:sz w:val="20"/>
          <w:szCs w:val="20"/>
        </w:rPr>
      </w:pPr>
    </w:p>
    <w:p w14:paraId="76639161" w14:textId="64CD3ADC" w:rsidR="009F309F" w:rsidRDefault="009F309F">
      <w:pPr>
        <w:jc w:val="both"/>
        <w:rPr>
          <w:sz w:val="20"/>
          <w:szCs w:val="20"/>
        </w:rPr>
      </w:pPr>
    </w:p>
    <w:p w14:paraId="3057F73E" w14:textId="39B4DFE3" w:rsidR="009F309F" w:rsidRDefault="009F309F">
      <w:pPr>
        <w:jc w:val="both"/>
        <w:rPr>
          <w:sz w:val="20"/>
          <w:szCs w:val="20"/>
        </w:rPr>
      </w:pPr>
    </w:p>
    <w:p w14:paraId="6AFDE38D" w14:textId="290F7B21" w:rsidR="009F309F" w:rsidRDefault="009F309F">
      <w:pPr>
        <w:jc w:val="both"/>
        <w:rPr>
          <w:sz w:val="20"/>
          <w:szCs w:val="20"/>
        </w:rPr>
      </w:pPr>
    </w:p>
    <w:p w14:paraId="51F371D6" w14:textId="0362F836" w:rsidR="009F309F" w:rsidRDefault="009F309F">
      <w:pPr>
        <w:jc w:val="both"/>
        <w:rPr>
          <w:sz w:val="20"/>
          <w:szCs w:val="20"/>
        </w:rPr>
      </w:pPr>
    </w:p>
    <w:p w14:paraId="06D8DE74" w14:textId="48DAA969" w:rsidR="009F309F" w:rsidRDefault="009F309F">
      <w:pPr>
        <w:jc w:val="both"/>
        <w:rPr>
          <w:sz w:val="20"/>
          <w:szCs w:val="20"/>
        </w:rPr>
      </w:pPr>
    </w:p>
    <w:p w14:paraId="07A1ED80" w14:textId="6A20FE7F" w:rsidR="009F309F" w:rsidRDefault="009F309F">
      <w:pPr>
        <w:jc w:val="both"/>
        <w:rPr>
          <w:sz w:val="20"/>
          <w:szCs w:val="20"/>
        </w:rPr>
      </w:pPr>
    </w:p>
    <w:p w14:paraId="0ED0346B" w14:textId="64779E06" w:rsidR="009F309F" w:rsidRDefault="009F309F">
      <w:pPr>
        <w:jc w:val="both"/>
        <w:rPr>
          <w:sz w:val="20"/>
          <w:szCs w:val="20"/>
        </w:rPr>
      </w:pPr>
    </w:p>
    <w:p w14:paraId="4BE4676D" w14:textId="77777777" w:rsidR="00490EBE" w:rsidRDefault="00490EBE">
      <w:pPr>
        <w:jc w:val="both"/>
        <w:rPr>
          <w:sz w:val="20"/>
          <w:szCs w:val="20"/>
        </w:rPr>
        <w:sectPr w:rsidR="00490EBE" w:rsidSect="009F309F">
          <w:pgSz w:w="11906" w:h="16838"/>
          <w:pgMar w:top="568" w:right="850" w:bottom="1418" w:left="1701" w:header="708" w:footer="708" w:gutter="0"/>
          <w:pgNumType w:start="1"/>
          <w:cols w:space="720"/>
          <w:docGrid w:linePitch="326"/>
        </w:sectPr>
      </w:pPr>
    </w:p>
    <w:p w14:paraId="6B5C9718" w14:textId="77777777" w:rsidR="00F14E0E" w:rsidRPr="00AE5A91" w:rsidRDefault="00F14E0E" w:rsidP="00F14E0E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eastAsia="ru-RU"/>
        </w:rPr>
        <w:lastRenderedPageBreak/>
        <w:t xml:space="preserve">ҚОРЫТЫНДЫ БАҚЫЛАУДЫ КРИТЕРИАЛДЫ БАҒАЛАУ </w:t>
      </w:r>
      <w:r w:rsidRPr="00AE5A91">
        <w:rPr>
          <w:b/>
          <w:bCs/>
          <w:sz w:val="20"/>
          <w:szCs w:val="20"/>
          <w:lang w:val="kk-KZ" w:eastAsia="ru-RU"/>
        </w:rPr>
        <w:t>РУБРИКАТОРЫ</w:t>
      </w:r>
    </w:p>
    <w:p w14:paraId="5A1D54F9" w14:textId="77777777" w:rsidR="00F14E0E" w:rsidRPr="00AE5A91" w:rsidRDefault="00F14E0E" w:rsidP="00F14E0E">
      <w:pPr>
        <w:jc w:val="center"/>
        <w:textAlignment w:val="baseline"/>
        <w:rPr>
          <w:i/>
          <w:iCs/>
          <w:sz w:val="20"/>
          <w:szCs w:val="20"/>
          <w:lang w:val="kk-KZ" w:eastAsia="ru-RU"/>
        </w:rPr>
      </w:pPr>
      <w:r w:rsidRPr="00AE5A91">
        <w:rPr>
          <w:sz w:val="20"/>
          <w:szCs w:val="20"/>
          <w:lang w:val="kk-KZ" w:eastAsia="ru-RU"/>
        </w:rPr>
        <w:t> </w:t>
      </w:r>
      <w:r w:rsidRPr="00AE5A91">
        <w:rPr>
          <w:i/>
          <w:iCs/>
          <w:color w:val="FF0000"/>
          <w:sz w:val="20"/>
          <w:szCs w:val="20"/>
          <w:lang w:val="kk-KZ" w:eastAsia="ru-RU"/>
        </w:rPr>
        <w:t>   </w:t>
      </w:r>
      <w:r w:rsidRPr="00AE5A91">
        <w:rPr>
          <w:i/>
          <w:iCs/>
          <w:sz w:val="20"/>
          <w:szCs w:val="20"/>
          <w:lang w:val="kk-KZ" w:eastAsia="ru-RU"/>
        </w:rPr>
        <w:t>(стандартты ауызша / жазбаша нысандар үшін)</w:t>
      </w:r>
    </w:p>
    <w:p w14:paraId="3251CBF8" w14:textId="77777777" w:rsidR="00F14E0E" w:rsidRPr="00AE5A91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p w14:paraId="070AB812" w14:textId="581A2F70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  <w:r w:rsidRPr="00AE5A91">
        <w:rPr>
          <w:b/>
          <w:bCs/>
          <w:sz w:val="20"/>
          <w:szCs w:val="20"/>
          <w:lang w:val="kk-KZ" w:eastAsia="ru-RU"/>
        </w:rPr>
        <w:t>Пән</w:t>
      </w:r>
      <w:r w:rsidRPr="00F14E0E">
        <w:rPr>
          <w:sz w:val="20"/>
          <w:szCs w:val="20"/>
          <w:lang w:val="kk-KZ" w:eastAsia="ru-RU"/>
        </w:rPr>
        <w:t xml:space="preserve">: Әлеуметтік жұмыстағы кейс-менеджмент </w:t>
      </w:r>
      <w:r w:rsidRPr="00F14E0E">
        <w:rPr>
          <w:b/>
          <w:bCs/>
          <w:sz w:val="20"/>
          <w:szCs w:val="20"/>
          <w:lang w:val="kk-KZ" w:eastAsia="ru-RU"/>
        </w:rPr>
        <w:t>Форма:</w:t>
      </w:r>
      <w:r w:rsidRPr="00F14E0E">
        <w:rPr>
          <w:sz w:val="20"/>
          <w:szCs w:val="20"/>
          <w:lang w:val="kk-KZ" w:eastAsia="ru-RU"/>
        </w:rPr>
        <w:t xml:space="preserve"> Жазбаша</w:t>
      </w:r>
      <w:r w:rsidRPr="00F14E0E">
        <w:rPr>
          <w:b/>
          <w:bCs/>
          <w:sz w:val="20"/>
          <w:szCs w:val="20"/>
          <w:lang w:val="kk-KZ" w:eastAsia="ru-RU"/>
        </w:rPr>
        <w:t xml:space="preserve"> Платформа: </w:t>
      </w:r>
      <w:r>
        <w:rPr>
          <w:sz w:val="20"/>
          <w:szCs w:val="20"/>
          <w:lang w:val="kk-KZ" w:eastAsia="ru-RU"/>
        </w:rPr>
        <w:t>оффлайн</w:t>
      </w:r>
    </w:p>
    <w:p w14:paraId="41444F40" w14:textId="77777777" w:rsidR="00F14E0E" w:rsidRPr="00F14E0E" w:rsidRDefault="00F14E0E" w:rsidP="00F14E0E">
      <w:pPr>
        <w:jc w:val="center"/>
        <w:textAlignment w:val="baseline"/>
        <w:rPr>
          <w:sz w:val="20"/>
          <w:szCs w:val="20"/>
          <w:lang w:val="kk-KZ" w:eastAsia="ru-RU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281"/>
        <w:gridCol w:w="2982"/>
        <w:gridCol w:w="2277"/>
        <w:gridCol w:w="2369"/>
        <w:gridCol w:w="2197"/>
        <w:gridCol w:w="1967"/>
      </w:tblGrid>
      <w:tr w:rsidR="00F14E0E" w:rsidRPr="00AE5A91" w14:paraId="33D0473D" w14:textId="77777777" w:rsidTr="00125925">
        <w:trPr>
          <w:trHeight w:val="125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A11361" w14:textId="77777777" w:rsidR="00F14E0E" w:rsidRPr="00F14E0E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627154DD" w14:textId="77777777" w:rsidR="00F14E0E" w:rsidRPr="00F14E0E" w:rsidRDefault="00F14E0E" w:rsidP="00125925">
            <w:pPr>
              <w:rPr>
                <w:sz w:val="20"/>
                <w:szCs w:val="20"/>
                <w:lang w:val="kk-KZ" w:eastAsia="ru-RU"/>
              </w:rPr>
            </w:pPr>
          </w:p>
          <w:p w14:paraId="30D1A064" w14:textId="77777777" w:rsidR="00F14E0E" w:rsidRPr="00F14E0E" w:rsidRDefault="00F14E0E" w:rsidP="00125925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02EAB3" w14:textId="77777777" w:rsidR="00F14E0E" w:rsidRPr="00AE5A91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F01C92" wp14:editId="4D84DD36">
                      <wp:simplePos x="0" y="0"/>
                      <wp:positionH relativeFrom="column">
                        <wp:posOffset>17241</wp:posOffset>
                      </wp:positionH>
                      <wp:positionV relativeFrom="paragraph">
                        <wp:posOffset>22738</wp:posOffset>
                      </wp:positionV>
                      <wp:extent cx="1473295" cy="605060"/>
                      <wp:effectExtent l="0" t="0" r="31750" b="24130"/>
                      <wp:wrapNone/>
                      <wp:docPr id="604507223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95" cy="6050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694E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8pt" to="117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" strokecolor="black [3213]" strokeweight=".5pt"/>
                  </w:pict>
                </mc:Fallback>
              </mc:AlternateConten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Балл</w:t>
            </w:r>
          </w:p>
          <w:p w14:paraId="0BF2D515" w14:textId="77777777" w:rsidR="00F14E0E" w:rsidRPr="00AE5A91" w:rsidRDefault="00F14E0E" w:rsidP="0012592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DE54A70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hideMark/>
          </w:tcPr>
          <w:p w14:paraId="60659349" w14:textId="77777777" w:rsidR="00F14E0E" w:rsidRPr="00AE5A91" w:rsidRDefault="00F14E0E" w:rsidP="0012592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ДЕСКРИПТОРЛАР</w:t>
            </w:r>
          </w:p>
        </w:tc>
      </w:tr>
      <w:tr w:rsidR="00F14E0E" w:rsidRPr="00AE5A91" w14:paraId="0513635E" w14:textId="77777777" w:rsidTr="00125925">
        <w:trPr>
          <w:trHeight w:val="125"/>
        </w:trPr>
        <w:tc>
          <w:tcPr>
            <w:tcW w:w="80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9C254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20B1022F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AD8D9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  <w:p w14:paraId="3A1E468E" w14:textId="77777777" w:rsidR="00F14E0E" w:rsidRPr="00AE5A91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8587D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BB9C75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120DB7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918C40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E5A91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BE496B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AE5A91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AE5A91" w14:paraId="11FA7DC4" w14:textId="77777777" w:rsidTr="00125925">
        <w:trPr>
          <w:trHeight w:val="27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3D7CA4A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785B1E" w14:textId="77777777" w:rsidR="00F14E0E" w:rsidRPr="00AE5A91" w:rsidRDefault="00F14E0E" w:rsidP="0012592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4C4665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3568E1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0577ED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color w:val="000000"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D6800F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FBABCC" w14:textId="77777777" w:rsidR="00F14E0E" w:rsidRPr="00AE5A91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2B47A8" w:rsidRPr="00AE5A91" w14:paraId="5048A04B" w14:textId="77777777" w:rsidTr="002B47A8">
        <w:trPr>
          <w:trHeight w:val="62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774B6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  <w:p w14:paraId="06053FE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271A6AA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37325" w14:textId="61A1BA5B" w:rsidR="002B47A8" w:rsidRPr="00125925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25925">
              <w:rPr>
                <w:sz w:val="20"/>
                <w:szCs w:val="20"/>
                <w:lang w:val="kk-KZ" w:eastAsia="ru-RU"/>
              </w:rPr>
              <w:t>1 критерийі </w:t>
            </w:r>
            <w:r w:rsidRPr="00125925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  <w:lang w:val="kk-KZ"/>
              </w:rPr>
              <w:t>Сабақтарға қатысу және семинарлар мен жеке тапсырмаларды орындау кезінде алынған кейс-менеджмент туралы білімді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B7391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2592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қойылған сұрақтарға толық жауап береді, тақырыпты ашады. </w:t>
            </w: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Жауап мыналарды қамтиды</w:t>
            </w:r>
          </w:p>
          <w:p w14:paraId="5E350C6F" w14:textId="553D39CC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әдебиеттің тиісті көздері. Жауапта арнайы терминдер мен ұғымдар дұрыс қолданылады.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999C0" w14:textId="3A4672A2" w:rsidR="002B47A8" w:rsidRPr="00101918" w:rsidRDefault="002B47A8" w:rsidP="002B47A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Жалпы жауапта тақырыптың негізгі сұрақтары ашылады.  Дәлелдер келтірілген. Тиісті дереккөздер ұсынылған, бірақ қосымша әдебиеттер қолданылмайды немесе жеткіліксіз қолданылады.</w:t>
            </w:r>
          </w:p>
          <w:p w14:paraId="342AEECB" w14:textId="4D588F98" w:rsidR="002B47A8" w:rsidRPr="00101918" w:rsidRDefault="002B47A8" w:rsidP="002B47A8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2762" w14:textId="77777777" w:rsidR="00125925" w:rsidRPr="00101918" w:rsidRDefault="002B47A8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 </w:t>
            </w:r>
            <w:r w:rsidR="00125925"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>Жұмыс қойылған сұрақтарға толық жауап бермейді, тақырыпты толық ашпайды.</w:t>
            </w:r>
          </w:p>
          <w:p w14:paraId="6E17ADDF" w14:textId="47EA8D67" w:rsidR="002B47A8" w:rsidRPr="00101918" w:rsidRDefault="00125925" w:rsidP="00125925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101918">
              <w:rPr>
                <w:sz w:val="20"/>
                <w:szCs w:val="20"/>
                <w:lang w:val="kk-KZ" w:eastAsia="ru-RU"/>
              </w:rPr>
              <w:t>Ешқандай дәлел жоқ немесе ол дұрыс емес. Дереккөз жұмыс тақырыбына толық сәйкес келмейді.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28293" w14:textId="77777777" w:rsidR="00125925" w:rsidRPr="00101918" w:rsidRDefault="00125925" w:rsidP="00125925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</w:pPr>
            <w:r w:rsidRPr="001019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k-KZ" w:eastAsia="ru-RU"/>
              </w:rPr>
              <w:t xml:space="preserve">Жауап көлемі бойынша критерийлерді қанағаттандырмайды. Жалпы жауап сұраққа ешқандай ақпаратты қамтымайды. </w:t>
            </w:r>
          </w:p>
          <w:p w14:paraId="1D7632D5" w14:textId="62682B93" w:rsidR="002B47A8" w:rsidRPr="00AE5A91" w:rsidRDefault="00125925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  <w:lang w:eastAsia="ru-RU"/>
              </w:rPr>
              <w:t>Дереккөздерге сілтеме мүлдем жоқ.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8E1BB" w14:textId="2D39934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сұрақтың мазмұнына толығымен сәйкес келмейді.</w:t>
            </w:r>
          </w:p>
        </w:tc>
      </w:tr>
      <w:tr w:rsidR="002B47A8" w:rsidRPr="00AE5A91" w14:paraId="23E09D73" w14:textId="77777777" w:rsidTr="00125925">
        <w:trPr>
          <w:trHeight w:val="2219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3A438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D4333" w14:textId="201AD0B4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 туралы білімді қолдану және негізгі іс-әрекеттерді жүзеге асыру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7B4FF" w14:textId="72530DA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стандартқа сәйкес кейс-менеджменттің кезеңдері мен міндеттерін жүзеге асыру қабілетінің жоғары деңгейін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780B1" w14:textId="3F3B707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 қабілеттерін көрсетеді, бірақ кейс-менеджментті енгізудің стандарттары мен ұсыныстары ескерілмейді.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0C8EA" w14:textId="24CFB5A6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кезеңдері мен міндеттерін жүзеге асырудың әлсіз дағдыларын көрсетеді</w:t>
            </w:r>
            <w:r w:rsidR="002B47A8">
              <w:rPr>
                <w:sz w:val="20"/>
                <w:szCs w:val="20"/>
              </w:rPr>
              <w:t>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87ED7" w14:textId="6BC2103C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қанағаттанарлықсыз дағдыларды көрсетеді, кейс-менеджменттің кезеңдері мен міндеттерін жүзеге асырады.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6E309" w14:textId="09AD9C9D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 жүзеге асыру қабілетінің толық жоқтығын көрсетеді.</w:t>
            </w:r>
          </w:p>
        </w:tc>
      </w:tr>
      <w:tr w:rsidR="002B47A8" w:rsidRPr="00AE5A91" w14:paraId="0C579204" w14:textId="77777777" w:rsidTr="00125925">
        <w:trPr>
          <w:trHeight w:val="10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C9D97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688F1" w14:textId="44F2996F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Әлеуметтік жұмыс теориялары мен заманауи тәсілдерді ескере отырып, кейс-менеджментті іске асыру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057E6" w14:textId="2C171211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толық түсінуді және пайдалануды көрсетеді.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DDEE" w14:textId="51BF73AC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үзінді түсінуді және пайдалануды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6E952" w14:textId="076F93F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түсіну мен пайдаланудың төмен деңгейін көрсетеді.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1E446" w14:textId="62A10905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қазіргі заманғы тәсілдерінің принциптерін қанағаттанарлықсыз түсінуді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F4A70" w14:textId="6E3000C0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теориялық негіздерін, кейс-менеджменттің заманауи тәсілдерінің принциптерін толық түсінбеушілік.</w:t>
            </w:r>
          </w:p>
        </w:tc>
      </w:tr>
      <w:tr w:rsidR="002B47A8" w:rsidRPr="00AE5A91" w14:paraId="0045B7B5" w14:textId="77777777" w:rsidTr="00125925">
        <w:trPr>
          <w:trHeight w:val="161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04FBB2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>2</w:t>
            </w:r>
            <w:r w:rsidRPr="00AE5A91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E5A91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E157" w14:textId="177CFEEA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AE5A91">
              <w:rPr>
                <w:sz w:val="20"/>
                <w:szCs w:val="20"/>
                <w:lang w:eastAsia="ru-RU"/>
              </w:rPr>
              <w:t>1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Кейс-менеджменттің әрбір кезеңін талдау және сыни бағалау қабілеттерін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7BE1" w14:textId="31A1C92E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жоғары деңгейді көрсетеді Істі басқару кезеңдерінің әрқайсысын талдау және сыни бағалау.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24632" w14:textId="7D4E712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 кезеңдерінің әрқайсысын талдау және сыни тұрғыдан бағалаудың жақсы деңгейін көрсетеді.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D5BE" w14:textId="4A7BFAE0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қанағаттанарлық деңгейді көрсетеді Істі басқару кезеңдерінің әрқайсысын талдау және сыни бағалау.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38AE1" w14:textId="249E53B9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талдауға және сыни тұрғыдан бағалауға қалыптасқан дағдылардың жоқтығын көрсетеді.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39DB4" w14:textId="41D0863F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 кейс-менеджменттің әрбір кезеңін талдау және сыни тұрғыдан бағалау қабілетінің толық жоқтығын көрсетеді.</w:t>
            </w:r>
          </w:p>
        </w:tc>
      </w:tr>
      <w:tr w:rsidR="002B47A8" w:rsidRPr="00AE5A91" w14:paraId="362CFC5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A54428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46081" w14:textId="18896D43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Кейс-менеджментті әлеуметтік жұмыс технологиясы ретінде қолдану мүмкіндіктері мен шектеулерін талқылау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6F446" w14:textId="5EAD0E3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дәлелді және логикалық қамтиды жазбаша талдау әлеуметтік жұмыс технологиясы ретінде кейс-менеджментті қолдану мүмкіндіктері мен шектеулері.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5E6B0" w14:textId="682875DF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жағдайды басқарудың мүмкіндіктері мен шектеулерін дәлелді талдауды қамтиды, бірақ жеткілікті айқындық пен логика жоқ.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F9340" w14:textId="5FB75689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Жауапта берілген талдау сыни бағалауды қамтымайды. Жауап тек сипаттамалық болып табылады.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0E99F" w14:textId="151F7C08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Жауаптың мазмұны сұрақпен аз байланысты.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F5DC3" w14:textId="21A99522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Талдау жауапта мүлдем жоқ. Жауап сұрақтың мазмұнына толығымен сәйкес келмейді.</w:t>
            </w:r>
          </w:p>
        </w:tc>
      </w:tr>
      <w:tr w:rsidR="002B47A8" w:rsidRPr="00AE5A91" w14:paraId="5E89D429" w14:textId="77777777" w:rsidTr="00125925">
        <w:trPr>
          <w:trHeight w:val="254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9F46F" w14:textId="77777777" w:rsidR="002B47A8" w:rsidRPr="00AE5A91" w:rsidRDefault="002B47A8" w:rsidP="002B47A8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0D47" w14:textId="6C72A2C2" w:rsidR="002B47A8" w:rsidRPr="00AE5A91" w:rsidRDefault="002B47A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AE5A91">
              <w:rPr>
                <w:sz w:val="20"/>
                <w:szCs w:val="20"/>
                <w:lang w:eastAsia="ru-RU"/>
              </w:rPr>
              <w:t xml:space="preserve"> критерий</w:t>
            </w:r>
            <w:r w:rsidRPr="00AE5A91">
              <w:rPr>
                <w:sz w:val="20"/>
                <w:szCs w:val="20"/>
                <w:lang w:val="kk-KZ" w:eastAsia="ru-RU"/>
              </w:rPr>
              <w:t>і</w:t>
            </w:r>
            <w:r w:rsidRPr="00AE5A91">
              <w:rPr>
                <w:sz w:val="20"/>
                <w:szCs w:val="20"/>
                <w:lang w:eastAsia="ru-RU"/>
              </w:rPr>
              <w:t> </w:t>
            </w:r>
            <w:r w:rsidRPr="00AE5A91">
              <w:rPr>
                <w:sz w:val="20"/>
                <w:szCs w:val="20"/>
                <w:lang w:val="kk-KZ" w:eastAsia="ru-RU"/>
              </w:rPr>
              <w:t xml:space="preserve"> </w:t>
            </w:r>
            <w:r w:rsidR="00125925" w:rsidRPr="00125925">
              <w:rPr>
                <w:sz w:val="20"/>
                <w:szCs w:val="20"/>
              </w:rPr>
              <w:t>Клиенттердің әртүрлі санаттарымен жұмыс істеуде кейс-менеджмент тәжірибесін жақсарту шараларын әзірлеу дағдыларын көрсету.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15D85" w14:textId="31F7F90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және негізделген шараларын қамтиды.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D938E" w14:textId="33AF4244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жақсартудың дәлелді шараларын қамтиды, бірақ іс жүзінде және ғылыми негізделген емес.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27910" w14:textId="2EC78438" w:rsidR="002B47A8" w:rsidRPr="00AE5A91" w:rsidRDefault="00125925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125925">
              <w:rPr>
                <w:sz w:val="20"/>
                <w:szCs w:val="20"/>
              </w:rPr>
              <w:t>Жауап кейс-менеджмент тәжірибесін жақсарту шараларын қамтиды, бірақ бұл шаралардың дәлелі жоқ.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B49C7" w14:textId="6101B35B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кейс-менеджмент тәжірибесін жақсартудың маңызды емес шаралары келтірілген.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A57DF" w14:textId="5CF0C706" w:rsidR="002B47A8" w:rsidRPr="00AE5A91" w:rsidRDefault="005B66E8" w:rsidP="002B47A8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</w:rPr>
              <w:t>Жауапта шаралар мүлдем жоқ. Жауап сұрақтың мазмұнына толығымен сәйкес келмейді.</w:t>
            </w:r>
          </w:p>
        </w:tc>
      </w:tr>
    </w:tbl>
    <w:p w14:paraId="3318A92E" w14:textId="77777777" w:rsidR="00F14E0E" w:rsidRPr="00AE5A91" w:rsidRDefault="00F14E0E" w:rsidP="00F14E0E">
      <w:pPr>
        <w:jc w:val="center"/>
        <w:rPr>
          <w:sz w:val="20"/>
          <w:szCs w:val="20"/>
        </w:rPr>
      </w:pPr>
      <w:r w:rsidRPr="00AE5A91">
        <w:rPr>
          <w:sz w:val="20"/>
          <w:szCs w:val="20"/>
        </w:rPr>
        <w:t xml:space="preserve"> </w:t>
      </w:r>
    </w:p>
    <w:p w14:paraId="541F2B0B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b/>
          <w:bCs/>
          <w:sz w:val="20"/>
          <w:szCs w:val="20"/>
          <w:lang w:eastAsia="ru-RU"/>
        </w:rPr>
        <w:t>Қорытынды бағаны есептеу формуласы:</w:t>
      </w:r>
      <w:r w:rsidRPr="00AE5A91">
        <w:rPr>
          <w:sz w:val="20"/>
          <w:szCs w:val="20"/>
          <w:lang w:eastAsia="ru-RU"/>
        </w:rPr>
        <w:t> </w:t>
      </w:r>
    </w:p>
    <w:p w14:paraId="4AC31CF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AE5A91">
        <w:rPr>
          <w:sz w:val="20"/>
          <w:szCs w:val="20"/>
          <w:lang w:val="kk-KZ" w:eastAsia="ru-RU"/>
        </w:rPr>
        <w:t>Қорытынды баға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(</w:t>
      </w:r>
      <w:r w:rsidRPr="00AE5A91">
        <w:rPr>
          <w:b/>
          <w:bCs/>
          <w:sz w:val="20"/>
          <w:szCs w:val="20"/>
          <w:lang w:val="kk-KZ" w:eastAsia="ru-RU"/>
        </w:rPr>
        <w:t>ҚБ</w:t>
      </w:r>
      <w:r w:rsidRPr="00AE5A91">
        <w:rPr>
          <w:sz w:val="20"/>
          <w:szCs w:val="20"/>
          <w:lang w:eastAsia="ru-RU"/>
        </w:rPr>
        <w:t xml:space="preserve">) </w:t>
      </w:r>
      <w:r w:rsidRPr="00AE5A91">
        <w:rPr>
          <w:b/>
          <w:bCs/>
          <w:sz w:val="20"/>
          <w:szCs w:val="20"/>
          <w:lang w:eastAsia="ru-RU"/>
        </w:rPr>
        <w:t>= (%1+%2+%3+%4+%5+%6 т.б.) / К</w:t>
      </w:r>
      <w:r w:rsidRPr="00AE5A91">
        <w:rPr>
          <w:sz w:val="20"/>
          <w:szCs w:val="20"/>
          <w:lang w:eastAsia="ru-RU"/>
        </w:rPr>
        <w:t xml:space="preserve">, </w:t>
      </w:r>
      <w:r w:rsidRPr="00AE5A91">
        <w:rPr>
          <w:sz w:val="20"/>
          <w:szCs w:val="20"/>
          <w:lang w:val="kk-KZ" w:eastAsia="ru-RU"/>
        </w:rPr>
        <w:t>мұнда</w:t>
      </w:r>
      <w:r w:rsidRPr="00AE5A91">
        <w:rPr>
          <w:sz w:val="20"/>
          <w:szCs w:val="20"/>
          <w:lang w:eastAsia="ru-RU"/>
        </w:rPr>
        <w:t xml:space="preserve"> </w:t>
      </w:r>
      <w:r w:rsidRPr="00AE5A91">
        <w:rPr>
          <w:b/>
          <w:bCs/>
          <w:sz w:val="20"/>
          <w:szCs w:val="20"/>
          <w:lang w:eastAsia="ru-RU"/>
        </w:rPr>
        <w:t>%</w:t>
      </w:r>
      <w:r w:rsidRPr="00AE5A91">
        <w:rPr>
          <w:sz w:val="20"/>
          <w:szCs w:val="20"/>
          <w:lang w:eastAsia="ru-RU"/>
        </w:rPr>
        <w:t xml:space="preserve"> – критерий бойынша тапсырманы орындау деңгейі, </w:t>
      </w:r>
      <w:r w:rsidRPr="00AE5A91">
        <w:rPr>
          <w:b/>
          <w:bCs/>
          <w:sz w:val="20"/>
          <w:szCs w:val="20"/>
          <w:lang w:eastAsia="ru-RU"/>
        </w:rPr>
        <w:t>К</w:t>
      </w:r>
      <w:r w:rsidRPr="00AE5A91">
        <w:rPr>
          <w:sz w:val="20"/>
          <w:szCs w:val="20"/>
          <w:lang w:eastAsia="ru-RU"/>
        </w:rPr>
        <w:t xml:space="preserve"> – критерий</w:t>
      </w:r>
      <w:r w:rsidRPr="00AE5A91">
        <w:rPr>
          <w:sz w:val="20"/>
          <w:szCs w:val="20"/>
          <w:lang w:val="kk-KZ" w:eastAsia="ru-RU"/>
        </w:rPr>
        <w:t>лердің жалпы саны</w:t>
      </w:r>
      <w:r w:rsidRPr="00AE5A91">
        <w:rPr>
          <w:sz w:val="20"/>
          <w:szCs w:val="20"/>
          <w:lang w:eastAsia="ru-RU"/>
        </w:rPr>
        <w:t>.</w:t>
      </w:r>
    </w:p>
    <w:p w14:paraId="3A3AECA6" w14:textId="77777777" w:rsidR="00F14E0E" w:rsidRPr="00AE5A91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</w:p>
    <w:p w14:paraId="019569A3" w14:textId="77777777" w:rsidR="00F14E0E" w:rsidRPr="005B66E8" w:rsidRDefault="00F14E0E" w:rsidP="00F14E0E">
      <w:pPr>
        <w:rPr>
          <w:sz w:val="20"/>
          <w:szCs w:val="20"/>
        </w:rPr>
      </w:pPr>
    </w:p>
    <w:p w14:paraId="0BCDF380" w14:textId="77777777" w:rsidR="00F14E0E" w:rsidRPr="005B66E8" w:rsidRDefault="00F14E0E" w:rsidP="00F14E0E">
      <w:pPr>
        <w:jc w:val="both"/>
        <w:rPr>
          <w:b/>
          <w:bCs/>
          <w:color w:val="202124"/>
          <w:sz w:val="20"/>
          <w:szCs w:val="20"/>
          <w:lang w:val="kk"/>
        </w:rPr>
      </w:pPr>
      <w:r w:rsidRPr="005B66E8">
        <w:rPr>
          <w:b/>
          <w:bCs/>
          <w:color w:val="202124"/>
          <w:sz w:val="20"/>
          <w:szCs w:val="20"/>
          <w:lang w:val="kk"/>
        </w:rPr>
        <w:t>Қорытынды баллды есептеу мысалы</w:t>
      </w:r>
    </w:p>
    <w:p w14:paraId="77032527" w14:textId="77777777" w:rsidR="00F14E0E" w:rsidRPr="005B66E8" w:rsidRDefault="00F14E0E" w:rsidP="00F14E0E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1"/>
        <w:gridCol w:w="1772"/>
        <w:gridCol w:w="2452"/>
        <w:gridCol w:w="2725"/>
        <w:gridCol w:w="2452"/>
        <w:gridCol w:w="2689"/>
      </w:tblGrid>
      <w:tr w:rsidR="00F14E0E" w:rsidRPr="005B66E8" w14:paraId="750B46EE" w14:textId="77777777" w:rsidTr="00125925">
        <w:trPr>
          <w:trHeight w:val="415"/>
          <w:jc w:val="center"/>
        </w:trPr>
        <w:tc>
          <w:tcPr>
            <w:tcW w:w="2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53716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F32D1" w14:textId="77777777" w:rsidR="00F14E0E" w:rsidRPr="005B66E8" w:rsidRDefault="00F14E0E" w:rsidP="00125925">
            <w:pPr>
              <w:jc w:val="right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74817" wp14:editId="670594A3">
                      <wp:simplePos x="0" y="0"/>
                      <wp:positionH relativeFrom="column">
                        <wp:posOffset>-12645</wp:posOffset>
                      </wp:positionH>
                      <wp:positionV relativeFrom="paragraph">
                        <wp:posOffset>10326</wp:posOffset>
                      </wp:positionV>
                      <wp:extent cx="1242392" cy="636104"/>
                      <wp:effectExtent l="0" t="0" r="34290" b="31115"/>
                      <wp:wrapNone/>
                      <wp:docPr id="12339570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392" cy="63610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45BB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" strokecolor="black [3213]"/>
                  </w:pict>
                </mc:Fallback>
              </mc:AlternateConten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771D3E0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7E0DAD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483978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0980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E9A1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1A63C252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28ECC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5B66E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1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CD4C4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color w:val="000000"/>
                <w:sz w:val="20"/>
                <w:szCs w:val="20"/>
                <w:lang w:eastAsia="ru-RU"/>
              </w:rPr>
              <w:t>«Қанағаттанарлықсыз»</w:t>
            </w:r>
            <w:r w:rsidRPr="005B66E8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F14E0E" w:rsidRPr="005B66E8" w14:paraId="65421F33" w14:textId="77777777" w:rsidTr="00125925">
        <w:trPr>
          <w:trHeight w:val="405"/>
          <w:jc w:val="center"/>
        </w:trPr>
        <w:tc>
          <w:tcPr>
            <w:tcW w:w="2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D1DFC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41A66" w14:textId="77777777" w:rsidR="00F14E0E" w:rsidRPr="005B66E8" w:rsidRDefault="00F14E0E" w:rsidP="0012592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58A55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90-100%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8991A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70-89%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63318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50-69%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2DF7D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25-49%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461A0" w14:textId="77777777" w:rsidR="00F14E0E" w:rsidRPr="005B66E8" w:rsidRDefault="00F14E0E" w:rsidP="00125925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0-24%</w:t>
            </w:r>
          </w:p>
        </w:tc>
      </w:tr>
      <w:tr w:rsidR="00F14E0E" w:rsidRPr="005B66E8" w14:paraId="4F47644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3CCD5" w14:textId="77777777" w:rsidR="00F14E0E" w:rsidRPr="005B66E8" w:rsidRDefault="00F14E0E" w:rsidP="00F14E0E">
            <w:pPr>
              <w:numPr>
                <w:ilvl w:val="0"/>
                <w:numId w:val="17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5D10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1 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10E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7619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875B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8B15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92C5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79C25EC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F64CC" w14:textId="77777777" w:rsidR="00F14E0E" w:rsidRPr="005B66E8" w:rsidRDefault="00F14E0E" w:rsidP="00F14E0E">
            <w:pPr>
              <w:numPr>
                <w:ilvl w:val="0"/>
                <w:numId w:val="18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A878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2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E205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B3D8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75 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326D1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4CA72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67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6274118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7B430" w14:textId="77777777" w:rsidR="00F14E0E" w:rsidRPr="005B66E8" w:rsidRDefault="00F14E0E" w:rsidP="00F14E0E">
            <w:pPr>
              <w:numPr>
                <w:ilvl w:val="0"/>
                <w:numId w:val="19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86D0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3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B8C5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3ED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79E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60 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37B97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9468B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48B32CE5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F38A" w14:textId="77777777" w:rsidR="00F14E0E" w:rsidRPr="005B66E8" w:rsidRDefault="00F14E0E" w:rsidP="00F14E0E">
            <w:pPr>
              <w:numPr>
                <w:ilvl w:val="0"/>
                <w:numId w:val="20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8BA2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4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9DC1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CE5C6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7B61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1A1D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45 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B91BE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76CA2E9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E253C" w14:textId="77777777" w:rsidR="00F14E0E" w:rsidRPr="005B66E8" w:rsidRDefault="00F14E0E" w:rsidP="00F14E0E">
            <w:pPr>
              <w:numPr>
                <w:ilvl w:val="0"/>
                <w:numId w:val="21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732AF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5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02CC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2B9E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2336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9B1A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1545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1DEC7B6B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2854F" w14:textId="77777777" w:rsidR="00F14E0E" w:rsidRPr="005B66E8" w:rsidRDefault="00F14E0E" w:rsidP="00F14E0E">
            <w:pPr>
              <w:numPr>
                <w:ilvl w:val="0"/>
                <w:numId w:val="22"/>
              </w:numPr>
              <w:tabs>
                <w:tab w:val="clear" w:pos="720"/>
              </w:tabs>
              <w:ind w:left="-436" w:firstLine="705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0F82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val="kk-KZ" w:eastAsia="ru-RU"/>
              </w:rPr>
              <w:t xml:space="preserve">6 </w:t>
            </w:r>
            <w:r w:rsidRPr="005B66E8">
              <w:rPr>
                <w:sz w:val="20"/>
                <w:szCs w:val="20"/>
                <w:lang w:eastAsia="ru-RU"/>
              </w:rPr>
              <w:t xml:space="preserve">Критерий 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D8CF9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5EFE5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0E9F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BED3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49 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90E7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14E0E" w:rsidRPr="005B66E8" w14:paraId="3D9A9AD3" w14:textId="77777777" w:rsidTr="00125925">
        <w:trPr>
          <w:trHeight w:val="285"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77457" w14:textId="77777777" w:rsidR="00F14E0E" w:rsidRPr="005B66E8" w:rsidRDefault="00F14E0E" w:rsidP="00125925">
            <w:pPr>
              <w:ind w:left="-436"/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6F77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12D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200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074AC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75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8B5A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60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D1AA4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94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3B2C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 xml:space="preserve">200+ 75 + 60 + 94 =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429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12DDAAA0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5CE7700D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eastAsia="ru-RU"/>
              </w:rPr>
              <w:t>429 / 6 критери</w:t>
            </w: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>йлер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 xml:space="preserve"> = 71,5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35C277D8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sz w:val="20"/>
                <w:szCs w:val="20"/>
                <w:lang w:eastAsia="ru-RU"/>
              </w:rPr>
              <w:t> </w:t>
            </w:r>
          </w:p>
          <w:p w14:paraId="007C5A23" w14:textId="77777777" w:rsidR="00F14E0E" w:rsidRPr="005B66E8" w:rsidRDefault="00F14E0E" w:rsidP="00125925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B66E8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балл в </w:t>
            </w:r>
            <w:r w:rsidRPr="005B66E8">
              <w:rPr>
                <w:b/>
                <w:bCs/>
                <w:sz w:val="20"/>
                <w:szCs w:val="20"/>
                <w:lang w:eastAsia="ru-RU"/>
              </w:rPr>
              <w:t>% = 72</w:t>
            </w:r>
            <w:r w:rsidRPr="005B66E8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14:paraId="6F326DA3" w14:textId="77777777" w:rsidR="00F14E0E" w:rsidRPr="005B66E8" w:rsidRDefault="00F14E0E" w:rsidP="00F14E0E">
      <w:pPr>
        <w:textAlignment w:val="baseline"/>
        <w:rPr>
          <w:rFonts w:ascii="Segoe UI" w:hAnsi="Segoe UI" w:cs="Segoe UI"/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 </w:t>
      </w:r>
    </w:p>
    <w:p w14:paraId="7CA4FB79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 xml:space="preserve">Есептеу кезінде алынған </w:t>
      </w:r>
      <w:r w:rsidRPr="005B66E8">
        <w:rPr>
          <w:sz w:val="20"/>
          <w:szCs w:val="20"/>
          <w:lang w:val="kk-KZ" w:eastAsia="ru-RU"/>
        </w:rPr>
        <w:t>пайызға</w:t>
      </w:r>
      <w:r w:rsidRPr="005B66E8">
        <w:rPr>
          <w:sz w:val="20"/>
          <w:szCs w:val="20"/>
          <w:lang w:eastAsia="ru-RU"/>
        </w:rPr>
        <w:t xml:space="preserve"> сүйене отырып, біз баға</w:t>
      </w:r>
      <w:r w:rsidRPr="005B66E8">
        <w:rPr>
          <w:sz w:val="20"/>
          <w:szCs w:val="20"/>
          <w:lang w:val="kk-KZ" w:eastAsia="ru-RU"/>
        </w:rPr>
        <w:t>ны</w:t>
      </w:r>
      <w:r w:rsidRPr="005B66E8">
        <w:rPr>
          <w:sz w:val="20"/>
          <w:szCs w:val="20"/>
          <w:lang w:eastAsia="ru-RU"/>
        </w:rPr>
        <w:t xml:space="preserve"> бағалау шкаласымен салыстыра аламыз. </w:t>
      </w:r>
    </w:p>
    <w:p w14:paraId="60505B7F" w14:textId="77777777" w:rsidR="00F14E0E" w:rsidRPr="005B66E8" w:rsidRDefault="00F14E0E" w:rsidP="00F14E0E">
      <w:pPr>
        <w:jc w:val="both"/>
        <w:textAlignment w:val="baseline"/>
        <w:rPr>
          <w:rFonts w:ascii="Segoe UI" w:hAnsi="Segoe UI" w:cs="Segoe UI"/>
          <w:sz w:val="20"/>
          <w:szCs w:val="20"/>
          <w:lang w:eastAsia="ru-RU"/>
        </w:rPr>
      </w:pPr>
    </w:p>
    <w:p w14:paraId="05D311CC" w14:textId="77777777" w:rsidR="00F14E0E" w:rsidRPr="005B66E8" w:rsidRDefault="00F14E0E" w:rsidP="00F14E0E">
      <w:pPr>
        <w:jc w:val="both"/>
        <w:textAlignment w:val="baseline"/>
        <w:rPr>
          <w:b/>
          <w:bCs/>
          <w:sz w:val="20"/>
          <w:szCs w:val="20"/>
          <w:lang w:eastAsia="ru-RU"/>
        </w:rPr>
      </w:pPr>
      <w:r w:rsidRPr="005B66E8">
        <w:rPr>
          <w:b/>
          <w:bCs/>
          <w:sz w:val="20"/>
          <w:szCs w:val="20"/>
          <w:lang w:eastAsia="ru-RU"/>
        </w:rPr>
        <w:t xml:space="preserve">72 </w:t>
      </w:r>
      <w:r w:rsidRPr="005B66E8">
        <w:rPr>
          <w:b/>
          <w:bCs/>
          <w:sz w:val="20"/>
          <w:szCs w:val="20"/>
          <w:lang w:val="kk-KZ" w:eastAsia="ru-RU"/>
        </w:rPr>
        <w:t xml:space="preserve">балл </w:t>
      </w:r>
      <w:r w:rsidRPr="005B66E8">
        <w:rPr>
          <w:sz w:val="20"/>
          <w:szCs w:val="20"/>
          <w:lang w:eastAsia="ru-RU"/>
        </w:rPr>
        <w:t xml:space="preserve">70 балдан 89 балға дейін, бұл бағалау шкаласына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eastAsia="ru-RU"/>
        </w:rPr>
        <w:t xml:space="preserve"> санатына сәйкес келеді.</w:t>
      </w:r>
    </w:p>
    <w:p w14:paraId="0D5E7FDA" w14:textId="77777777" w:rsidR="00F14E0E" w:rsidRPr="005B66E8" w:rsidRDefault="00F14E0E" w:rsidP="00F14E0E">
      <w:pPr>
        <w:textAlignment w:val="baseline"/>
        <w:rPr>
          <w:b/>
          <w:bCs/>
          <w:sz w:val="20"/>
          <w:szCs w:val="20"/>
          <w:lang w:eastAsia="ru-RU"/>
        </w:rPr>
      </w:pPr>
    </w:p>
    <w:p w14:paraId="7D5B7F45" w14:textId="77777777" w:rsidR="00F14E0E" w:rsidRPr="005B66E8" w:rsidRDefault="00F14E0E" w:rsidP="00F14E0E">
      <w:pPr>
        <w:jc w:val="both"/>
        <w:textAlignment w:val="baseline"/>
        <w:rPr>
          <w:sz w:val="20"/>
          <w:szCs w:val="20"/>
          <w:lang w:eastAsia="ru-RU"/>
        </w:rPr>
      </w:pPr>
      <w:r w:rsidRPr="005B66E8">
        <w:rPr>
          <w:sz w:val="20"/>
          <w:szCs w:val="20"/>
          <w:lang w:eastAsia="ru-RU"/>
        </w:rPr>
        <w:t>Осылайша, осы есептеуде жоба дәстүрлі бағалау шкаласы мен ECTS-</w:t>
      </w:r>
      <w:r w:rsidRPr="005B66E8">
        <w:rPr>
          <w:sz w:val="20"/>
          <w:szCs w:val="20"/>
          <w:lang w:val="kk-KZ" w:eastAsia="ru-RU"/>
        </w:rPr>
        <w:t>г</w:t>
      </w:r>
      <w:r w:rsidRPr="005B66E8">
        <w:rPr>
          <w:sz w:val="20"/>
          <w:szCs w:val="20"/>
          <w:lang w:eastAsia="ru-RU"/>
        </w:rPr>
        <w:t xml:space="preserve">е ауыстыра отырып, білім алушылардың оқу жетістіктерін есепке алуды бағалаудың балдық-рейтингтік әріптік жүйесіне сәйкес </w:t>
      </w:r>
      <w:r w:rsidRPr="005B66E8">
        <w:rPr>
          <w:sz w:val="20"/>
          <w:szCs w:val="20"/>
          <w:lang w:val="kk-KZ" w:eastAsia="ru-RU"/>
        </w:rPr>
        <w:t>«</w:t>
      </w:r>
      <w:r w:rsidRPr="005B66E8">
        <w:rPr>
          <w:b/>
          <w:bCs/>
          <w:sz w:val="20"/>
          <w:szCs w:val="20"/>
          <w:lang w:eastAsia="ru-RU"/>
        </w:rPr>
        <w:t>Жақсы</w:t>
      </w:r>
      <w:r w:rsidRPr="005B66E8">
        <w:rPr>
          <w:b/>
          <w:bCs/>
          <w:sz w:val="20"/>
          <w:szCs w:val="20"/>
          <w:lang w:val="kk-KZ" w:eastAsia="ru-RU"/>
        </w:rPr>
        <w:t>»</w:t>
      </w:r>
      <w:r w:rsidRPr="005B66E8">
        <w:rPr>
          <w:sz w:val="20"/>
          <w:szCs w:val="20"/>
          <w:lang w:val="kk-KZ" w:eastAsia="ru-RU"/>
        </w:rPr>
        <w:t xml:space="preserve">, </w:t>
      </w:r>
      <w:r w:rsidRPr="005B66E8">
        <w:rPr>
          <w:b/>
          <w:bCs/>
          <w:sz w:val="20"/>
          <w:szCs w:val="20"/>
          <w:lang w:eastAsia="ru-RU"/>
        </w:rPr>
        <w:t>72 балға</w:t>
      </w:r>
      <w:r w:rsidRPr="005B66E8">
        <w:rPr>
          <w:sz w:val="20"/>
          <w:szCs w:val="20"/>
          <w:lang w:eastAsia="ru-RU"/>
        </w:rPr>
        <w:t xml:space="preserve"> бағаланатын болады.  </w:t>
      </w:r>
    </w:p>
    <w:p w14:paraId="3A2E794C" w14:textId="77777777" w:rsidR="00F14E0E" w:rsidRPr="005B66E8" w:rsidRDefault="00F14E0E" w:rsidP="00F14E0E">
      <w:pPr>
        <w:textAlignment w:val="baseline"/>
        <w:rPr>
          <w:sz w:val="20"/>
          <w:szCs w:val="20"/>
          <w:lang w:eastAsia="ru-RU"/>
        </w:rPr>
      </w:pPr>
    </w:p>
    <w:p w14:paraId="2DE5FE61" w14:textId="77777777" w:rsidR="00F14E0E" w:rsidRDefault="00F14E0E">
      <w:pPr>
        <w:jc w:val="both"/>
        <w:rPr>
          <w:sz w:val="20"/>
          <w:szCs w:val="20"/>
        </w:rPr>
      </w:pPr>
    </w:p>
    <w:p w14:paraId="3730BBCD" w14:textId="63A173D3" w:rsidR="009033F7" w:rsidRDefault="009033F7">
      <w:pPr>
        <w:jc w:val="both"/>
        <w:rPr>
          <w:sz w:val="20"/>
          <w:szCs w:val="20"/>
        </w:rPr>
      </w:pPr>
    </w:p>
    <w:p w14:paraId="7432A730" w14:textId="5644C988" w:rsidR="009033F7" w:rsidRDefault="009033F7">
      <w:pPr>
        <w:jc w:val="both"/>
        <w:rPr>
          <w:sz w:val="20"/>
          <w:szCs w:val="20"/>
        </w:rPr>
      </w:pPr>
    </w:p>
    <w:p w14:paraId="27F4523B" w14:textId="77777777" w:rsidR="009033F7" w:rsidRPr="003F2DC5" w:rsidRDefault="009033F7" w:rsidP="00490EBE">
      <w:pPr>
        <w:jc w:val="center"/>
        <w:rPr>
          <w:sz w:val="20"/>
          <w:szCs w:val="20"/>
        </w:rPr>
      </w:pPr>
    </w:p>
    <w:p w14:paraId="12B10942" w14:textId="3D4F85C3" w:rsidR="00DB4D9C" w:rsidRDefault="001640C9" w:rsidP="00490EBE">
      <w:pPr>
        <w:spacing w:after="120"/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2F5204">
        <w:rPr>
          <w:b/>
          <w:sz w:val="20"/>
          <w:szCs w:val="20"/>
        </w:rPr>
        <w:t xml:space="preserve"> Мейрбаев Б.Б.</w:t>
      </w:r>
    </w:p>
    <w:p w14:paraId="5604C61E" w14:textId="3F981A64" w:rsidR="00594DE6" w:rsidRPr="003F2DC5" w:rsidRDefault="00594DE6" w:rsidP="00490EBE">
      <w:pPr>
        <w:spacing w:after="120"/>
        <w:jc w:val="center"/>
        <w:rPr>
          <w:b/>
          <w:sz w:val="20"/>
          <w:szCs w:val="20"/>
        </w:rPr>
      </w:pPr>
    </w:p>
    <w:p w14:paraId="5604C620" w14:textId="6E466369" w:rsidR="00594DE6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617050">
        <w:rPr>
          <w:b/>
          <w:sz w:val="20"/>
          <w:szCs w:val="20"/>
        </w:rPr>
        <w:t>_</w:t>
      </w:r>
      <w:r w:rsidR="00617050">
        <w:rPr>
          <w:b/>
          <w:sz w:val="20"/>
          <w:szCs w:val="20"/>
        </w:rPr>
        <w:softHyphen/>
        <w:t>______</w:t>
      </w:r>
      <w:r w:rsidR="002F5204">
        <w:rPr>
          <w:b/>
          <w:sz w:val="20"/>
          <w:szCs w:val="20"/>
        </w:rPr>
        <w:t xml:space="preserve"> Абдирайымова Г.С.</w:t>
      </w:r>
    </w:p>
    <w:p w14:paraId="63F7C498" w14:textId="77777777" w:rsidR="00DB4D9C" w:rsidRPr="003F2DC5" w:rsidRDefault="00DB4D9C" w:rsidP="00490EBE">
      <w:pPr>
        <w:spacing w:after="120"/>
        <w:jc w:val="center"/>
        <w:rPr>
          <w:b/>
          <w:sz w:val="20"/>
          <w:szCs w:val="20"/>
        </w:rPr>
      </w:pPr>
    </w:p>
    <w:p w14:paraId="288DED2E" w14:textId="682BADE4" w:rsidR="004947F8" w:rsidRDefault="006D1812" w:rsidP="00490EB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9F309F">
        <w:rPr>
          <w:b/>
          <w:sz w:val="20"/>
          <w:szCs w:val="20"/>
        </w:rPr>
        <w:t xml:space="preserve">  М</w:t>
      </w:r>
      <w:r w:rsidR="00617050">
        <w:rPr>
          <w:b/>
          <w:sz w:val="20"/>
          <w:szCs w:val="20"/>
        </w:rPr>
        <w:t>амытканов</w:t>
      </w:r>
      <w:r w:rsidR="009F309F">
        <w:rPr>
          <w:b/>
          <w:sz w:val="20"/>
          <w:szCs w:val="20"/>
        </w:rPr>
        <w:t xml:space="preserve"> </w:t>
      </w:r>
      <w:r w:rsidR="00617050">
        <w:rPr>
          <w:b/>
          <w:sz w:val="20"/>
          <w:szCs w:val="20"/>
        </w:rPr>
        <w:t>Д.К.</w:t>
      </w:r>
    </w:p>
    <w:p w14:paraId="5AFD163E" w14:textId="3A4B3A1E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3015275" w14:textId="14C5503D" w:rsidR="00490EBE" w:rsidRDefault="00490EBE" w:rsidP="00490EBE">
      <w:pPr>
        <w:spacing w:after="120"/>
        <w:jc w:val="center"/>
        <w:rPr>
          <w:b/>
          <w:sz w:val="20"/>
          <w:szCs w:val="20"/>
        </w:rPr>
      </w:pPr>
    </w:p>
    <w:p w14:paraId="70A3DFD7" w14:textId="59CF3756" w:rsidR="00490EBE" w:rsidRDefault="00490EBE" w:rsidP="00700A25">
      <w:pPr>
        <w:spacing w:after="120"/>
        <w:rPr>
          <w:b/>
          <w:sz w:val="20"/>
          <w:szCs w:val="20"/>
        </w:rPr>
      </w:pPr>
    </w:p>
    <w:p w14:paraId="7D8ABE5F" w14:textId="4EB64470" w:rsidR="00490EBE" w:rsidRDefault="00490EBE" w:rsidP="00700A25">
      <w:pPr>
        <w:spacing w:after="120"/>
        <w:rPr>
          <w:b/>
          <w:sz w:val="20"/>
          <w:szCs w:val="20"/>
        </w:rPr>
      </w:pPr>
    </w:p>
    <w:p w14:paraId="416C5554" w14:textId="74124CC8" w:rsidR="00490EBE" w:rsidRDefault="00490EBE" w:rsidP="00700A25">
      <w:pPr>
        <w:spacing w:after="120"/>
        <w:rPr>
          <w:b/>
          <w:sz w:val="20"/>
          <w:szCs w:val="20"/>
        </w:rPr>
      </w:pPr>
    </w:p>
    <w:p w14:paraId="7D18899E" w14:textId="31646112" w:rsidR="00490EBE" w:rsidRDefault="00490EBE" w:rsidP="00700A25">
      <w:pPr>
        <w:spacing w:after="120"/>
        <w:rPr>
          <w:b/>
          <w:sz w:val="20"/>
          <w:szCs w:val="20"/>
        </w:rPr>
      </w:pPr>
    </w:p>
    <w:p w14:paraId="2576DF2B" w14:textId="16E4691A" w:rsidR="000A6617" w:rsidRPr="00700A25" w:rsidRDefault="000A6617" w:rsidP="00700A25">
      <w:pPr>
        <w:tabs>
          <w:tab w:val="left" w:pos="5023"/>
        </w:tabs>
        <w:rPr>
          <w:lang w:val="kk-KZ" w:eastAsia="ru-RU"/>
        </w:rPr>
      </w:pPr>
    </w:p>
    <w:sectPr w:rsidR="000A6617" w:rsidRPr="00700A2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B382A" w14:textId="77777777" w:rsidR="00815116" w:rsidRDefault="00815116" w:rsidP="004C6A23">
      <w:r>
        <w:separator/>
      </w:r>
    </w:p>
  </w:endnote>
  <w:endnote w:type="continuationSeparator" w:id="0">
    <w:p w14:paraId="367B83B2" w14:textId="77777777" w:rsidR="00815116" w:rsidRDefault="00815116" w:rsidP="004C6A23">
      <w:r>
        <w:continuationSeparator/>
      </w:r>
    </w:p>
  </w:endnote>
  <w:endnote w:type="continuationNotice" w:id="1">
    <w:p w14:paraId="0A8F29D9" w14:textId="77777777" w:rsidR="00815116" w:rsidRDefault="00815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C063B" w14:textId="77777777" w:rsidR="00815116" w:rsidRDefault="00815116" w:rsidP="004C6A23">
      <w:r>
        <w:separator/>
      </w:r>
    </w:p>
  </w:footnote>
  <w:footnote w:type="continuationSeparator" w:id="0">
    <w:p w14:paraId="60973D3D" w14:textId="77777777" w:rsidR="00815116" w:rsidRDefault="00815116" w:rsidP="004C6A23">
      <w:r>
        <w:continuationSeparator/>
      </w:r>
    </w:p>
  </w:footnote>
  <w:footnote w:type="continuationNotice" w:id="1">
    <w:p w14:paraId="39D34229" w14:textId="77777777" w:rsidR="00815116" w:rsidRDefault="008151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3CF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D10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725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2F73"/>
    <w:multiLevelType w:val="hybridMultilevel"/>
    <w:tmpl w:val="70ACD128"/>
    <w:lvl w:ilvl="0" w:tplc="C6564D2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B279E6"/>
    <w:multiLevelType w:val="hybridMultilevel"/>
    <w:tmpl w:val="7CF08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73F17"/>
    <w:multiLevelType w:val="hybridMultilevel"/>
    <w:tmpl w:val="88A83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4"/>
  </w:num>
  <w:num w:numId="10">
    <w:abstractNumId w:val="17"/>
  </w:num>
  <w:num w:numId="11">
    <w:abstractNumId w:val="13"/>
  </w:num>
  <w:num w:numId="12">
    <w:abstractNumId w:val="10"/>
  </w:num>
  <w:num w:numId="13">
    <w:abstractNumId w:val="21"/>
  </w:num>
  <w:num w:numId="14">
    <w:abstractNumId w:val="16"/>
  </w:num>
  <w:num w:numId="15">
    <w:abstractNumId w:val="12"/>
  </w:num>
  <w:num w:numId="16">
    <w:abstractNumId w:val="5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AA3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66"/>
    <w:rsid w:val="000E7B93"/>
    <w:rsid w:val="000F2D2E"/>
    <w:rsid w:val="000F5866"/>
    <w:rsid w:val="00101918"/>
    <w:rsid w:val="0010667E"/>
    <w:rsid w:val="00113406"/>
    <w:rsid w:val="0011389C"/>
    <w:rsid w:val="001141CC"/>
    <w:rsid w:val="001173CE"/>
    <w:rsid w:val="00117820"/>
    <w:rsid w:val="00122EF2"/>
    <w:rsid w:val="00125925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F1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0766"/>
    <w:rsid w:val="00203226"/>
    <w:rsid w:val="00206C25"/>
    <w:rsid w:val="00206E46"/>
    <w:rsid w:val="00207EC4"/>
    <w:rsid w:val="00216100"/>
    <w:rsid w:val="00222278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2D8A"/>
    <w:rsid w:val="00293057"/>
    <w:rsid w:val="00293058"/>
    <w:rsid w:val="002A021D"/>
    <w:rsid w:val="002A103A"/>
    <w:rsid w:val="002A2BF7"/>
    <w:rsid w:val="002A5787"/>
    <w:rsid w:val="002A5F34"/>
    <w:rsid w:val="002A6C44"/>
    <w:rsid w:val="002A6DD3"/>
    <w:rsid w:val="002A740A"/>
    <w:rsid w:val="002B4684"/>
    <w:rsid w:val="002B47A8"/>
    <w:rsid w:val="002B5B04"/>
    <w:rsid w:val="002B69DB"/>
    <w:rsid w:val="002C05CD"/>
    <w:rsid w:val="002C0F20"/>
    <w:rsid w:val="002C1D33"/>
    <w:rsid w:val="002C6116"/>
    <w:rsid w:val="002C79B4"/>
    <w:rsid w:val="002D47ED"/>
    <w:rsid w:val="002D66F2"/>
    <w:rsid w:val="002E28AC"/>
    <w:rsid w:val="002E6297"/>
    <w:rsid w:val="002E7729"/>
    <w:rsid w:val="002F002D"/>
    <w:rsid w:val="002F1A09"/>
    <w:rsid w:val="002F2C36"/>
    <w:rsid w:val="002F4892"/>
    <w:rsid w:val="002F5204"/>
    <w:rsid w:val="002F719E"/>
    <w:rsid w:val="002F7F65"/>
    <w:rsid w:val="0030037A"/>
    <w:rsid w:val="0030728E"/>
    <w:rsid w:val="0031108F"/>
    <w:rsid w:val="00311121"/>
    <w:rsid w:val="003126D5"/>
    <w:rsid w:val="003179A4"/>
    <w:rsid w:val="00323280"/>
    <w:rsid w:val="00323908"/>
    <w:rsid w:val="00325DC8"/>
    <w:rsid w:val="00330851"/>
    <w:rsid w:val="00332CCC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5F82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47E8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26B"/>
    <w:rsid w:val="004807B2"/>
    <w:rsid w:val="0048313F"/>
    <w:rsid w:val="00486107"/>
    <w:rsid w:val="004862D8"/>
    <w:rsid w:val="00487209"/>
    <w:rsid w:val="004873CC"/>
    <w:rsid w:val="00490EBE"/>
    <w:rsid w:val="004947F8"/>
    <w:rsid w:val="00495679"/>
    <w:rsid w:val="004958F8"/>
    <w:rsid w:val="0049675E"/>
    <w:rsid w:val="00497477"/>
    <w:rsid w:val="004A2DD3"/>
    <w:rsid w:val="004A3E54"/>
    <w:rsid w:val="004A52AB"/>
    <w:rsid w:val="004B0BAA"/>
    <w:rsid w:val="004B2BA6"/>
    <w:rsid w:val="004B336E"/>
    <w:rsid w:val="004B4F12"/>
    <w:rsid w:val="004B5D2B"/>
    <w:rsid w:val="004C2067"/>
    <w:rsid w:val="004C6373"/>
    <w:rsid w:val="004C6A23"/>
    <w:rsid w:val="004D1D6C"/>
    <w:rsid w:val="004D4F2C"/>
    <w:rsid w:val="004E11CF"/>
    <w:rsid w:val="004E23C7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4F4"/>
    <w:rsid w:val="005A755D"/>
    <w:rsid w:val="005B2808"/>
    <w:rsid w:val="005B48EF"/>
    <w:rsid w:val="005B66E8"/>
    <w:rsid w:val="005B69F9"/>
    <w:rsid w:val="005C0EF6"/>
    <w:rsid w:val="005C2664"/>
    <w:rsid w:val="005C26DF"/>
    <w:rsid w:val="005C2FF2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7050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8604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5926"/>
    <w:rsid w:val="00700A25"/>
    <w:rsid w:val="00703145"/>
    <w:rsid w:val="00704299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E00"/>
    <w:rsid w:val="0076487E"/>
    <w:rsid w:val="00765CE9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546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5116"/>
    <w:rsid w:val="0081541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47C00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8732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33F7"/>
    <w:rsid w:val="00911676"/>
    <w:rsid w:val="00912DA2"/>
    <w:rsid w:val="00916B94"/>
    <w:rsid w:val="00917F70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1686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30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6E8B"/>
    <w:rsid w:val="00A471CF"/>
    <w:rsid w:val="00A478EE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2F30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157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0A3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0C86"/>
    <w:rsid w:val="00C037E1"/>
    <w:rsid w:val="00C03EF1"/>
    <w:rsid w:val="00C055D3"/>
    <w:rsid w:val="00C119D6"/>
    <w:rsid w:val="00C13132"/>
    <w:rsid w:val="00C21E4A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86E8A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0EF2"/>
    <w:rsid w:val="00CE642C"/>
    <w:rsid w:val="00CF1C3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4F76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27618"/>
    <w:rsid w:val="00E32800"/>
    <w:rsid w:val="00E4280D"/>
    <w:rsid w:val="00E4282B"/>
    <w:rsid w:val="00E526F4"/>
    <w:rsid w:val="00E53686"/>
    <w:rsid w:val="00E5557B"/>
    <w:rsid w:val="00E55C26"/>
    <w:rsid w:val="00E56DA6"/>
    <w:rsid w:val="00E56F4F"/>
    <w:rsid w:val="00E607F2"/>
    <w:rsid w:val="00E62139"/>
    <w:rsid w:val="00E65D52"/>
    <w:rsid w:val="00E70249"/>
    <w:rsid w:val="00E70542"/>
    <w:rsid w:val="00E74536"/>
    <w:rsid w:val="00E80F63"/>
    <w:rsid w:val="00E8154F"/>
    <w:rsid w:val="00E81CB3"/>
    <w:rsid w:val="00E83D4B"/>
    <w:rsid w:val="00E84EED"/>
    <w:rsid w:val="00E91403"/>
    <w:rsid w:val="00E92930"/>
    <w:rsid w:val="00E941DF"/>
    <w:rsid w:val="00E9489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4E0E"/>
    <w:rsid w:val="00F15560"/>
    <w:rsid w:val="00F20A5E"/>
    <w:rsid w:val="00F234BF"/>
    <w:rsid w:val="00F265DE"/>
    <w:rsid w:val="00F272EF"/>
    <w:rsid w:val="00F30DE3"/>
    <w:rsid w:val="00F33386"/>
    <w:rsid w:val="00F3540B"/>
    <w:rsid w:val="00F3672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4E17"/>
    <w:rsid w:val="00F65683"/>
    <w:rsid w:val="00F65A34"/>
    <w:rsid w:val="00F662DA"/>
    <w:rsid w:val="00F67E30"/>
    <w:rsid w:val="00F71859"/>
    <w:rsid w:val="00F76949"/>
    <w:rsid w:val="00F77664"/>
    <w:rsid w:val="00F80021"/>
    <w:rsid w:val="00F80213"/>
    <w:rsid w:val="00F8266D"/>
    <w:rsid w:val="00F84019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5C2FF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7A8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cialworker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s.sagepub.com/home/rs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stafina.Aigul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32A6659-20B1-4D8F-B044-1C56220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Дархан</cp:lastModifiedBy>
  <cp:revision>2</cp:revision>
  <cp:lastPrinted>2023-06-26T06:36:00Z</cp:lastPrinted>
  <dcterms:created xsi:type="dcterms:W3CDTF">2025-08-30T19:54:00Z</dcterms:created>
  <dcterms:modified xsi:type="dcterms:W3CDTF">2025-08-30T19:54:00Z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